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ind w:firstLine="284"/>
        <w:jc w:val="center"/>
        <w:shd w:val="clear" w:color="auto" w:fill="ffffff"/>
        <w:rPr>
          <w:szCs w:val="24"/>
        </w:rPr>
      </w:pPr>
      <w:r>
        <w:rPr>
          <w:szCs w:val="24"/>
        </w:rPr>
        <w:t xml:space="preserve">ФЕДЕРАЛЬНОЕ АГЕНТСТВО ПО ТЕХНИЧЕСКОМУ РЕГУЛИРОВАНИЮ И</w:t>
      </w:r>
      <w:r/>
    </w:p>
    <w:p>
      <w:pPr>
        <w:pStyle w:val="620"/>
        <w:ind w:firstLine="284"/>
        <w:jc w:val="center"/>
        <w:shd w:val="clear" w:color="auto" w:fill="ffffff"/>
        <w:rPr>
          <w:szCs w:val="24"/>
        </w:rPr>
      </w:pPr>
      <w:r>
        <w:rPr>
          <w:szCs w:val="24"/>
        </w:rPr>
        <w:t xml:space="preserve">МЕТРОЛОГИИ</w:t>
      </w:r>
      <w:r/>
    </w:p>
    <w:p>
      <w:pPr>
        <w:pStyle w:val="620"/>
        <w:ind w:firstLine="284"/>
        <w:jc w:val="center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center"/>
        <w:shd w:val="clear" w:color="auto" w:fill="ffffff"/>
        <w:rPr>
          <w:szCs w:val="24"/>
        </w:rPr>
      </w:pPr>
      <w:r>
        <w:rPr>
          <w:szCs w:val="24"/>
        </w:rPr>
        <w:t xml:space="preserve">ГОСУДАРСТВЕННЫЙ НАУЧНЫЙ МЕТРОЛОГИЧЕСКИЙ ЦЕНТР ФЕДЕРАЛЬНОЕ ГОСУДАРСТВЕННОЕ УНИТАРНОЕ ПРЕДПРИЯТИЕ</w:t>
      </w:r>
      <w:r/>
    </w:p>
    <w:p>
      <w:pPr>
        <w:pStyle w:val="620"/>
        <w:ind w:firstLine="284"/>
        <w:jc w:val="center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center"/>
        <w:shd w:val="clear" w:color="auto" w:fill="ffffff"/>
        <w:rPr>
          <w:szCs w:val="24"/>
        </w:rPr>
      </w:pPr>
      <w:r>
        <w:rPr>
          <w:szCs w:val="24"/>
        </w:rPr>
        <w:t xml:space="preserve">ВСЕРОССИЙСКИЙ НАУЧНО-ИССЛЕДОВАТЕЛЬСКИЙ ИНСТИТУТ РАСХОДОМЕТРИИ (ГНМЦ ВНИИР)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right"/>
        <w:rPr>
          <w:szCs w:val="24"/>
        </w:rPr>
      </w:pPr>
      <w:r>
        <w:rPr>
          <w:szCs w:val="24"/>
        </w:rPr>
      </w:r>
      <w:r>
        <w:rPr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61210" cy="1114425"/>
                <wp:effectExtent l="0" t="0" r="0" b="0"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4642059" name="Image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-12" t="-23" r="-12" b="-22"/>
                        <a:stretch/>
                      </pic:blipFill>
                      <pic:spPr bwMode="auto">
                        <a:xfrm>
                          <a:off x="0" y="0"/>
                          <a:ext cx="2061209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2.3pt;height:87.8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Cs w:val="24"/>
        </w:rPr>
      </w:r>
      <w:r/>
    </w:p>
    <w:p>
      <w:pPr>
        <w:pStyle w:val="620"/>
        <w:ind w:firstLine="284"/>
        <w:jc w:val="both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both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center"/>
        <w:shd w:val="clear" w:color="auto" w:fill="ffffff"/>
        <w:rPr>
          <w:b/>
          <w:bCs/>
          <w:szCs w:val="28"/>
        </w:rPr>
      </w:pPr>
      <w:r>
        <w:rPr>
          <w:b/>
          <w:bCs/>
          <w:szCs w:val="28"/>
        </w:rPr>
        <w:t xml:space="preserve">ИНСТРУКЦИЯ</w:t>
      </w:r>
      <w:r/>
    </w:p>
    <w:p>
      <w:pPr>
        <w:pStyle w:val="620"/>
        <w:ind w:firstLine="284"/>
        <w:jc w:val="center"/>
        <w:shd w:val="clear" w:color="auto" w:fill="ffffff"/>
        <w:rPr>
          <w:b/>
          <w:bCs/>
          <w:szCs w:val="24"/>
        </w:rPr>
      </w:pPr>
      <w:r>
        <w:rPr>
          <w:b/>
          <w:bCs/>
          <w:szCs w:val="24"/>
        </w:rPr>
      </w:r>
      <w:r/>
    </w:p>
    <w:p>
      <w:pPr>
        <w:pStyle w:val="620"/>
        <w:ind w:firstLine="284"/>
        <w:jc w:val="center"/>
        <w:shd w:val="clear" w:color="auto" w:fill="ffffff"/>
        <w:rPr>
          <w:b/>
          <w:bCs/>
          <w:szCs w:val="28"/>
        </w:rPr>
      </w:pPr>
      <w:r>
        <w:rPr>
          <w:b/>
          <w:bCs/>
          <w:szCs w:val="28"/>
        </w:rPr>
        <w:t xml:space="preserve">Государственная система обеспечения единства измерений</w:t>
      </w:r>
      <w:r/>
    </w:p>
    <w:p>
      <w:pPr>
        <w:pStyle w:val="620"/>
        <w:ind w:firstLine="284"/>
        <w:jc w:val="center"/>
        <w:shd w:val="clear" w:color="auto" w:fill="ffffff"/>
        <w:rPr>
          <w:b/>
          <w:bCs/>
          <w:szCs w:val="28"/>
        </w:rPr>
      </w:pPr>
      <w:r>
        <w:rPr>
          <w:b/>
          <w:bCs/>
          <w:szCs w:val="28"/>
        </w:rPr>
      </w:r>
      <w:r/>
    </w:p>
    <w:p>
      <w:pPr>
        <w:pStyle w:val="620"/>
        <w:ind w:firstLine="284"/>
        <w:jc w:val="center"/>
        <w:shd w:val="clear" w:color="auto" w:fill="ffffff"/>
      </w:pPr>
      <w:r>
        <w:rPr>
          <w:b/>
          <w:bCs/>
          <w:szCs w:val="28"/>
        </w:rPr>
        <w:t xml:space="preserve">Счетчики газа ультразвуковые </w:t>
      </w:r>
      <w:r>
        <w:rPr>
          <w:b/>
          <w:bCs/>
          <w:szCs w:val="28"/>
          <w:lang w:val="en-US"/>
        </w:rPr>
        <w:t xml:space="preserve">FLOWSIC</w:t>
      </w:r>
      <w:r>
        <w:rPr>
          <w:b/>
          <w:bCs/>
          <w:szCs w:val="28"/>
        </w:rPr>
        <w:t xml:space="preserve"> 600</w:t>
      </w:r>
      <w:r/>
    </w:p>
    <w:p>
      <w:pPr>
        <w:pStyle w:val="620"/>
        <w:ind w:firstLine="284"/>
        <w:jc w:val="center"/>
        <w:shd w:val="clear" w:color="auto" w:fill="ffffff"/>
        <w:rPr>
          <w:b/>
          <w:bCs/>
          <w:szCs w:val="24"/>
        </w:rPr>
      </w:pPr>
      <w:r>
        <w:rPr>
          <w:b/>
          <w:bCs/>
          <w:szCs w:val="24"/>
        </w:rPr>
      </w:r>
      <w:r/>
    </w:p>
    <w:p>
      <w:pPr>
        <w:pStyle w:val="620"/>
        <w:ind w:firstLine="284"/>
        <w:jc w:val="center"/>
        <w:shd w:val="clear" w:color="auto" w:fill="ffffff"/>
        <w:rPr>
          <w:b/>
          <w:bCs/>
          <w:szCs w:val="28"/>
        </w:rPr>
      </w:pPr>
      <w:r>
        <w:rPr>
          <w:b/>
          <w:bCs/>
          <w:szCs w:val="28"/>
        </w:rPr>
        <w:t xml:space="preserve">Методика поверки</w:t>
      </w:r>
      <w:r/>
    </w:p>
    <w:p>
      <w:pPr>
        <w:pStyle w:val="620"/>
        <w:ind w:firstLine="284"/>
        <w:jc w:val="center"/>
        <w:shd w:val="clear" w:color="auto" w:fill="ffffff"/>
        <w:rPr>
          <w:b/>
          <w:bCs/>
          <w:szCs w:val="28"/>
        </w:rPr>
      </w:pPr>
      <w:r>
        <w:rPr>
          <w:b/>
          <w:bCs/>
          <w:szCs w:val="28"/>
        </w:rPr>
      </w:r>
      <w:r/>
    </w:p>
    <w:p>
      <w:pPr>
        <w:pStyle w:val="620"/>
        <w:ind w:firstLine="284"/>
        <w:jc w:val="center"/>
        <w:shd w:val="clear" w:color="auto" w:fill="ffffff"/>
        <w:rPr>
          <w:b/>
          <w:bCs/>
          <w:szCs w:val="28"/>
        </w:rPr>
      </w:pPr>
      <w:r>
        <w:rPr>
          <w:b/>
          <w:bCs/>
          <w:szCs w:val="28"/>
        </w:rPr>
        <w:t xml:space="preserve">МП 43981-11</w:t>
      </w:r>
      <w:r/>
    </w:p>
    <w:p>
      <w:pPr>
        <w:pStyle w:val="620"/>
        <w:ind w:firstLine="284"/>
        <w:jc w:val="both"/>
        <w:shd w:val="clear" w:color="auto" w:fill="ffffff"/>
        <w:rPr>
          <w:b/>
          <w:bCs/>
          <w:szCs w:val="28"/>
        </w:rPr>
      </w:pPr>
      <w:r>
        <w:rPr>
          <w:b/>
          <w:bCs/>
          <w:szCs w:val="28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8"/>
        </w:rPr>
      </w:pPr>
      <w:r>
        <w:rPr>
          <w:szCs w:val="28"/>
        </w:rPr>
        <w:t xml:space="preserve">РАЗРАБОТАНА ФГУП ВНИИР г. Казань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8"/>
        </w:rPr>
      </w:pPr>
      <w:r>
        <w:rPr>
          <w:szCs w:val="28"/>
        </w:rPr>
        <w:t xml:space="preserve">ИСПОНИТЕЛИ Горчев А.И., к.т.н. Исаев И.А.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8"/>
        </w:rPr>
      </w:pPr>
      <w:r>
        <w:rPr>
          <w:szCs w:val="28"/>
        </w:rPr>
        <w:t xml:space="preserve">УТВЕРЖДЕНА ФГУП ВНИИР</w:t>
      </w:r>
      <w:r/>
    </w:p>
    <w:p>
      <w:pPr>
        <w:pStyle w:val="620"/>
        <w:ind w:firstLine="284"/>
        <w:jc w:val="both"/>
        <w:shd w:val="clear" w:color="auto" w:fill="ffffff"/>
        <w:rPr>
          <w:szCs w:val="28"/>
        </w:rPr>
      </w:pPr>
      <w:r>
        <w:rPr>
          <w:szCs w:val="28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both"/>
        <w:shd w:val="clear" w:color="auto" w:fill="ffffff"/>
      </w:pPr>
      <w:r>
        <w:rPr>
          <w:szCs w:val="24"/>
        </w:rPr>
        <w:t xml:space="preserve">Настоящая инструкция распространяется на счетчики газа ультразвуковые </w:t>
      </w:r>
      <w:r>
        <w:rPr>
          <w:szCs w:val="24"/>
          <w:lang w:val="en-US"/>
        </w:rPr>
        <w:t xml:space="preserve">FLOWSIC</w:t>
      </w:r>
      <w:r>
        <w:rPr>
          <w:szCs w:val="24"/>
        </w:rPr>
        <w:t xml:space="preserve"> 600 (далее - счетчики), и устанавливает методику их первичной и периодической поверок.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Основная область применения счетчиков - коммерческий и технологический учет сухих, влажных, коррозийных и абразивных газов при производстве, хранении, транспортировке и распределении газа.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Межповерочный интервал - 4 года.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center"/>
        <w:shd w:val="clear" w:color="auto" w:fill="ffffff"/>
        <w:rPr>
          <w:rFonts w:cs="Arial"/>
          <w:b/>
          <w:szCs w:val="32"/>
        </w:rPr>
      </w:pPr>
      <w:r>
        <w:rPr>
          <w:rFonts w:cs="Arial"/>
          <w:b/>
          <w:szCs w:val="32"/>
        </w:rPr>
        <w:t xml:space="preserve">1 ОПЕРАЦИИ ПОВЕРКИ</w:t>
      </w:r>
      <w:r/>
    </w:p>
    <w:p>
      <w:pPr>
        <w:pStyle w:val="620"/>
        <w:ind w:firstLine="284"/>
        <w:jc w:val="both"/>
        <w:shd w:val="clear" w:color="auto" w:fill="ffffff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При проведении поверки выполняют следующие операции: 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right"/>
        <w:shd w:val="clear" w:color="auto" w:fill="ffffff"/>
        <w:rPr>
          <w:szCs w:val="24"/>
        </w:rPr>
      </w:pPr>
      <w:r>
        <w:rPr>
          <w:szCs w:val="24"/>
        </w:rPr>
        <w:t xml:space="preserve">Таблица 1</w:t>
      </w:r>
      <w:r/>
    </w:p>
    <w:p>
      <w:pPr>
        <w:pStyle w:val="620"/>
        <w:ind w:firstLine="284"/>
        <w:jc w:val="right"/>
        <w:shd w:val="clear" w:color="auto" w:fill="ffffff"/>
        <w:rPr>
          <w:szCs w:val="24"/>
        </w:rPr>
      </w:pPr>
      <w:r>
        <w:rPr>
          <w:szCs w:val="24"/>
        </w:rPr>
      </w:r>
      <w:r/>
    </w:p>
    <w:tbl>
      <w:tblPr>
        <w:tblW w:w="5000" w:type="pct"/>
        <w:tblInd w:w="-42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392"/>
        <w:gridCol w:w="1396"/>
        <w:gridCol w:w="1124"/>
        <w:gridCol w:w="1385"/>
      </w:tblGrid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392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bCs/>
                <w:szCs w:val="24"/>
              </w:rPr>
              <w:t xml:space="preserve">Наименование операции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396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bCs/>
                <w:szCs w:val="24"/>
              </w:rPr>
              <w:t xml:space="preserve">Номер пункта методики поверки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24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bCs/>
                <w:szCs w:val="24"/>
              </w:rPr>
              <w:t xml:space="preserve">Проведение операции при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392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396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24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bCs/>
                <w:szCs w:val="24"/>
              </w:rPr>
              <w:t xml:space="preserve">первичной поверке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0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bCs/>
                <w:szCs w:val="24"/>
              </w:rPr>
              <w:t xml:space="preserve">периодической поверке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2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bCs/>
                <w:szCs w:val="24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bCs/>
                <w:szCs w:val="24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24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bCs/>
                <w:szCs w:val="24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0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bCs/>
                <w:szCs w:val="24"/>
              </w:rPr>
              <w:t xml:space="preserve">4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Внешний осмотр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6.1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24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bCs/>
                <w:szCs w:val="24"/>
              </w:rPr>
              <w:t xml:space="preserve">+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0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bCs/>
                <w:szCs w:val="24"/>
              </w:rPr>
              <w:t xml:space="preserve">+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Опробование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6.2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24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bCs/>
                <w:szCs w:val="24"/>
              </w:rPr>
              <w:t xml:space="preserve">+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0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bCs/>
                <w:szCs w:val="24"/>
              </w:rPr>
              <w:t xml:space="preserve">+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</w:tcBorders>
            <w:tcW w:w="439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</w:tcBorders>
            <w:tcW w:w="139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</w:tcBorders>
            <w:tcW w:w="1124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</w:tcBorders>
            <w:tcW w:w="138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</w:pPr>
            <w:r>
              <w:rPr>
                <w:szCs w:val="24"/>
              </w:rPr>
              <w:t xml:space="preserve">Определение метрологических характеристик счетчика (далее - </w:t>
            </w:r>
            <w:r>
              <w:rPr>
                <w:szCs w:val="24"/>
                <w:lang w:val="en-US"/>
              </w:rPr>
              <w:t xml:space="preserve">MX</w:t>
            </w:r>
            <w:r>
              <w:rPr>
                <w:szCs w:val="24"/>
              </w:rPr>
              <w:t xml:space="preserve">):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6.3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1124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bCs/>
                <w:szCs w:val="24"/>
              </w:rPr>
              <w:t xml:space="preserve">+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1400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bCs/>
                <w:szCs w:val="24"/>
              </w:rPr>
              <w:t xml:space="preserve">+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- относительной погрешности измерения объемного расхода газа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</w:pPr>
            <w:r>
              <w:rPr>
                <w:szCs w:val="24"/>
              </w:rPr>
              <w:t xml:space="preserve">6.3.1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112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140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- имитационным методом</w:t>
            </w:r>
            <w:r>
              <w:rPr>
                <w:iCs/>
                <w:szCs w:val="24"/>
              </w:rPr>
              <w:t xml:space="preserve">*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6.3.1.1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112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140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- с помощью поверочной установки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6.3.1.2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112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140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относительной погрешности измерения времени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6.3.2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24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bCs/>
                <w:szCs w:val="24"/>
              </w:rPr>
              <w:t xml:space="preserve">+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0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bCs/>
                <w:szCs w:val="24"/>
              </w:rPr>
              <w:t xml:space="preserve">+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- относительной погрешности вычисления массового расхода, объемного расхода и объема газа, приведенных к стандартным условиям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6.3.3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24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bCs/>
                <w:szCs w:val="24"/>
              </w:rPr>
              <w:t xml:space="preserve">+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0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bCs/>
                <w:szCs w:val="24"/>
              </w:rPr>
              <w:t xml:space="preserve">+</w:t>
            </w:r>
            <w:r/>
          </w:p>
        </w:tc>
      </w:tr>
    </w:tbl>
    <w:p>
      <w:pPr>
        <w:pStyle w:val="620"/>
        <w:ind w:firstLine="284"/>
        <w:jc w:val="both"/>
        <w:shd w:val="clear" w:color="auto" w:fill="ffffff"/>
        <w:rPr>
          <w:bCs/>
          <w:szCs w:val="24"/>
        </w:rPr>
      </w:pPr>
      <w:r>
        <w:rPr>
          <w:bCs/>
          <w:szCs w:val="24"/>
        </w:rPr>
      </w:r>
      <w:r/>
    </w:p>
    <w:p>
      <w:pPr>
        <w:pStyle w:val="620"/>
        <w:ind w:firstLine="284"/>
        <w:jc w:val="both"/>
        <w:shd w:val="clear" w:color="auto" w:fill="ffffff"/>
      </w:pPr>
      <w:r>
        <w:rPr>
          <w:bCs/>
          <w:sz w:val="18"/>
          <w:szCs w:val="24"/>
        </w:rPr>
        <w:t xml:space="preserve">Примечание </w:t>
      </w:r>
      <w:r>
        <w:rPr>
          <w:sz w:val="18"/>
          <w:szCs w:val="24"/>
        </w:rPr>
        <w:t xml:space="preserve">- * Имитационный метод может применяться для поверки счетчиков с пределом относительной погрешности определения расхода газа 0,5 % и более.</w:t>
      </w:r>
      <w:r/>
    </w:p>
    <w:p>
      <w:pPr>
        <w:pStyle w:val="620"/>
        <w:ind w:firstLine="284"/>
        <w:jc w:val="both"/>
        <w:shd w:val="clear" w:color="auto" w:fill="ffffff"/>
        <w:rPr>
          <w:sz w:val="18"/>
          <w:szCs w:val="24"/>
        </w:rPr>
      </w:pPr>
      <w:r>
        <w:rPr>
          <w:sz w:val="18"/>
          <w:szCs w:val="24"/>
        </w:rPr>
      </w:r>
      <w:r/>
    </w:p>
    <w:p>
      <w:pPr>
        <w:pStyle w:val="620"/>
        <w:ind w:firstLine="284"/>
        <w:jc w:val="center"/>
        <w:shd w:val="clear" w:color="auto" w:fill="ffffff"/>
        <w:rPr>
          <w:rFonts w:cs="Arial"/>
          <w:b/>
          <w:szCs w:val="32"/>
        </w:rPr>
      </w:pPr>
      <w:r>
        <w:rPr>
          <w:rFonts w:cs="Arial"/>
          <w:b/>
          <w:szCs w:val="32"/>
        </w:rPr>
        <w:t xml:space="preserve">2 СРЕДСТВА ПОВЕРКИ</w:t>
      </w:r>
      <w:r/>
    </w:p>
    <w:p>
      <w:pPr>
        <w:pStyle w:val="620"/>
        <w:ind w:firstLine="284"/>
        <w:jc w:val="center"/>
        <w:shd w:val="clear" w:color="auto" w:fill="ffffff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2.1. При проведении поверки применяют следующие средства поверки: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• </w:t>
      </w:r>
      <w:r>
        <w:rPr>
          <w:szCs w:val="24"/>
        </w:rPr>
        <w:t xml:space="preserve">частотомер Ч3-63, диапазон измеряемых частот от 0,01 Гц до 20 МГц, по ДЛИ 2.721.007 ТУ;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• </w:t>
      </w:r>
      <w:r>
        <w:rPr>
          <w:szCs w:val="24"/>
        </w:rPr>
        <w:t xml:space="preserve">термометр сопротивления типа ТСП, пределы измерений от минус 20 °С до 70 °С, предел допускаемой погрешности 0,1 %;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• </w:t>
      </w:r>
      <w:r>
        <w:rPr>
          <w:szCs w:val="24"/>
        </w:rPr>
        <w:t xml:space="preserve">образцовый манометр МО с верхним пределом измерений 25 МПа, класс точности 0,16 по ГОСТ 6521;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szCs w:val="24"/>
        </w:rPr>
        <w:t xml:space="preserve">• </w:t>
      </w:r>
      <w:r>
        <w:rPr>
          <w:szCs w:val="24"/>
        </w:rPr>
        <w:t xml:space="preserve">поверочная расходоизмерительная установка, диапазон задаваемого объемного расхода должен соответствовать рабочему диапазону поверяемого счетчика, с пределом основной относительной погрешности </w:t>
      </w:r>
      <w:r>
        <w:rPr>
          <w:rFonts w:ascii="Symbol" w:hAnsi="Symbol" w:eastAsia="Symbol" w:cs="Symbol"/>
          <w:szCs w:val="24"/>
        </w:rPr>
        <w:t xml:space="preserve"></w:t>
      </w:r>
      <w:r>
        <w:rPr>
          <w:szCs w:val="24"/>
        </w:rPr>
        <w:t xml:space="preserve">0,23 % (или средним квадратическим отклонением результатов измерений не более 0,05 % при 11 независимых измерениях, и неисключенной систематической погрешности не превышающей 0,1 %).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szCs w:val="24"/>
        </w:rPr>
        <w:t xml:space="preserve">2.2 Программное обеспечение, устанавливаемое на персональный компьютер, </w:t>
      </w:r>
      <w:r>
        <w:rPr>
          <w:szCs w:val="24"/>
          <w:lang w:val="en-US"/>
        </w:rPr>
        <w:t xml:space="preserve">MEPAFLOW</w:t>
      </w:r>
      <w:r>
        <w:rPr>
          <w:szCs w:val="24"/>
        </w:rPr>
        <w:t xml:space="preserve"> 600 СВМ, предназначенное для конфигурирования, параметризации и диагностики счетчик</w:t>
      </w:r>
      <w:r>
        <w:rPr>
          <w:szCs w:val="24"/>
        </w:rPr>
        <w:t xml:space="preserve">а. Содержащее процедурные модули, предназначенные для проведения проверки технического состояния счетчика и его поверки, такие как модуль автоматического сбора и обработки диагностических данных счетчика, калькулятор скорости звука в среде и другие модули.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2.3. Допускается использование других средств измерений, если они по своим характеристикам не хуже указанных в п. 2.1.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2.4. Все средства измерений должны быть поверены и иметь действующие свидетельства о поверке.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center"/>
        <w:shd w:val="clear" w:color="auto" w:fill="ffffff"/>
        <w:rPr>
          <w:rFonts w:cs="Arial"/>
          <w:b/>
          <w:szCs w:val="32"/>
        </w:rPr>
      </w:pPr>
      <w:r>
        <w:rPr>
          <w:rFonts w:cs="Arial"/>
          <w:b/>
          <w:szCs w:val="32"/>
        </w:rPr>
        <w:t xml:space="preserve">3 ТРЕБОВАНИЯ БЕЗОПАСНОСТИ</w:t>
      </w:r>
      <w:r/>
    </w:p>
    <w:p>
      <w:pPr>
        <w:pStyle w:val="620"/>
        <w:ind w:firstLine="284"/>
        <w:jc w:val="both"/>
        <w:shd w:val="clear" w:color="auto" w:fill="ffffff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3.1. При проведении поверки соблюдают требования, определяемые: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• </w:t>
      </w:r>
      <w:r>
        <w:rPr>
          <w:szCs w:val="24"/>
        </w:rPr>
        <w:t xml:space="preserve">эксплуатационной документацией на поверяемые счетчики и средства поверки;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• </w:t>
      </w:r>
      <w:r>
        <w:rPr>
          <w:szCs w:val="24"/>
        </w:rPr>
        <w:t xml:space="preserve">правилами безопасности труда, действующими на предприятии;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• </w:t>
      </w:r>
      <w:r>
        <w:rPr>
          <w:szCs w:val="24"/>
        </w:rPr>
        <w:t xml:space="preserve">ПБ 08-624-2003 Правилами безопасности в нефтяной и газовой промышленности.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szCs w:val="24"/>
        </w:rPr>
        <w:t xml:space="preserve">3.2. К проведению поверки допускаются лица, имеющие квалификационную группу по технике безопасности не ниже </w:t>
      </w:r>
      <w:r>
        <w:rPr>
          <w:szCs w:val="24"/>
          <w:lang w:val="en-US"/>
        </w:rPr>
        <w:t xml:space="preserve">II</w:t>
      </w:r>
      <w:r>
        <w:rPr>
          <w:szCs w:val="24"/>
        </w:rPr>
        <w:t xml:space="preserve">, прошедшие инструктаж по технике безопасности, и изучившие руководства по эксплуатации счетчика и средств поверки.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3.3. Монтаж и демонтаж счетчика должны производиться при отсутствии давления в измерительной линии.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3.4. Заземление средств поверки должно осуществляться согласно требованиям ГОСТ 12.2.007.10-87.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center"/>
        <w:shd w:val="clear" w:color="auto" w:fill="ffffff"/>
        <w:rPr>
          <w:rFonts w:cs="Arial"/>
          <w:b/>
          <w:szCs w:val="32"/>
        </w:rPr>
      </w:pPr>
      <w:r>
        <w:rPr>
          <w:rFonts w:cs="Arial"/>
          <w:b/>
          <w:szCs w:val="32"/>
        </w:rPr>
        <w:t xml:space="preserve">4 УСЛОВИЯ ПОВЕРКИ</w:t>
      </w:r>
      <w:r/>
    </w:p>
    <w:p>
      <w:pPr>
        <w:pStyle w:val="620"/>
        <w:ind w:firstLine="284"/>
        <w:jc w:val="both"/>
        <w:shd w:val="clear" w:color="auto" w:fill="ffffff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При проведении поверки соблюдают следующие условия: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tbl>
      <w:tblPr>
        <w:tblW w:w="5000" w:type="pct"/>
        <w:tblInd w:w="-42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6771"/>
        <w:gridCol w:w="1541"/>
      </w:tblGrid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Температура окружающей среды, °С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4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</w:pPr>
            <w:r>
              <w:rPr>
                <w:szCs w:val="24"/>
              </w:rPr>
              <w:t xml:space="preserve">20</w:t>
            </w:r>
            <w:r>
              <w:rPr>
                <w:rFonts w:ascii="Symbol" w:hAnsi="Symbol" w:eastAsia="Symbol" w:cs="Symbol"/>
                <w:szCs w:val="24"/>
              </w:rPr>
              <w:t xml:space="preserve"></w:t>
            </w:r>
            <w:r>
              <w:rPr>
                <w:szCs w:val="24"/>
              </w:rPr>
              <w:t xml:space="preserve">5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Относительная влажность воздуха, %, не более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4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95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Атмосферное давление, кПа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4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от 84 до 106,7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Изменение температуры окружающей среды за время поверки, °С, не более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4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/>
          </w:p>
        </w:tc>
      </w:tr>
    </w:tbl>
    <w:p>
      <w:pPr>
        <w:pStyle w:val="620"/>
        <w:ind w:firstLine="284"/>
        <w:jc w:val="both"/>
        <w:shd w:val="clear" w:color="auto" w:fill="ffffff"/>
        <w:rPr>
          <w:bCs/>
          <w:szCs w:val="24"/>
        </w:rPr>
      </w:pPr>
      <w:r>
        <w:rPr>
          <w:bCs/>
          <w:szCs w:val="24"/>
        </w:rPr>
      </w:r>
      <w:r/>
    </w:p>
    <w:p>
      <w:pPr>
        <w:pStyle w:val="620"/>
        <w:ind w:firstLine="284"/>
        <w:jc w:val="both"/>
        <w:shd w:val="clear" w:color="auto" w:fill="ffffff"/>
      </w:pPr>
      <w:r>
        <w:rPr>
          <w:bCs/>
          <w:sz w:val="18"/>
          <w:szCs w:val="24"/>
        </w:rPr>
        <w:t xml:space="preserve">Примечание </w:t>
      </w:r>
      <w:r>
        <w:rPr>
          <w:sz w:val="18"/>
          <w:szCs w:val="24"/>
        </w:rPr>
        <w:t xml:space="preserve">- * При поверке счетчика имитационным методом без снятия счетчика с измерительной линии допускается проведение поверки при температуре окружающей среды от минус 20 °С до плюс 40 °С.</w:t>
      </w:r>
      <w:r/>
    </w:p>
    <w:p>
      <w:pPr>
        <w:pStyle w:val="620"/>
        <w:ind w:firstLine="284"/>
        <w:jc w:val="center"/>
        <w:shd w:val="clear" w:color="auto" w:fill="ffffff"/>
        <w:rPr>
          <w:b/>
          <w:sz w:val="18"/>
          <w:szCs w:val="24"/>
        </w:rPr>
      </w:pPr>
      <w:r>
        <w:rPr>
          <w:b/>
          <w:sz w:val="18"/>
          <w:szCs w:val="24"/>
        </w:rPr>
      </w:r>
      <w:r/>
    </w:p>
    <w:p>
      <w:pPr>
        <w:pStyle w:val="620"/>
        <w:ind w:firstLine="284"/>
        <w:jc w:val="center"/>
        <w:shd w:val="clear" w:color="auto" w:fill="ffffff"/>
        <w:rPr>
          <w:rFonts w:cs="Arial"/>
          <w:bCs/>
          <w:szCs w:val="32"/>
        </w:rPr>
      </w:pPr>
      <w:r>
        <w:rPr>
          <w:rFonts w:cs="Arial"/>
          <w:b/>
          <w:szCs w:val="32"/>
        </w:rPr>
        <w:t xml:space="preserve">5 ПОДГОТОВКА К ПОВЕРКЕ</w:t>
      </w:r>
      <w:r/>
    </w:p>
    <w:p>
      <w:pPr>
        <w:pStyle w:val="620"/>
        <w:ind w:firstLine="284"/>
        <w:jc w:val="both"/>
        <w:shd w:val="clear" w:color="auto" w:fill="ffffff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Перед проведением поверки выполняют следующие подготовительные работы: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• </w:t>
      </w:r>
      <w:r>
        <w:rPr>
          <w:szCs w:val="24"/>
        </w:rPr>
        <w:t xml:space="preserve">проверяют выполнение условий, изложенных в разделах 2, 3, 4;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• </w:t>
      </w:r>
      <w:r>
        <w:rPr>
          <w:szCs w:val="24"/>
        </w:rPr>
        <w:t xml:space="preserve">подготавливают к работе поверяемый счетчик и средства поверки в соответствии с эксплуатационной документацией.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center"/>
        <w:shd w:val="clear" w:color="auto" w:fill="ffffff"/>
        <w:rPr>
          <w:rFonts w:cs="Arial"/>
          <w:b/>
          <w:szCs w:val="32"/>
        </w:rPr>
      </w:pPr>
      <w:r>
        <w:rPr>
          <w:rFonts w:cs="Arial"/>
          <w:b/>
          <w:szCs w:val="32"/>
        </w:rPr>
        <w:t xml:space="preserve">6 ПРОВЕДЕНИЕ ПОВЕРКИ</w:t>
      </w:r>
      <w:r/>
    </w:p>
    <w:p>
      <w:pPr>
        <w:pStyle w:val="620"/>
        <w:ind w:firstLine="284"/>
        <w:jc w:val="both"/>
        <w:shd w:val="clear" w:color="auto" w:fill="ffffff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  <w:r/>
    </w:p>
    <w:p>
      <w:pPr>
        <w:pStyle w:val="620"/>
        <w:ind w:firstLine="284"/>
        <w:jc w:val="both"/>
        <w:shd w:val="clear" w:color="auto" w:fill="ffffff"/>
        <w:rPr>
          <w:b/>
          <w:szCs w:val="24"/>
        </w:rPr>
      </w:pPr>
      <w:r>
        <w:rPr>
          <w:b/>
          <w:szCs w:val="24"/>
        </w:rPr>
        <w:t xml:space="preserve">6.1 Внешний осмотр.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При внешнем осмотре проверяют: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• </w:t>
      </w:r>
      <w:r>
        <w:rPr>
          <w:szCs w:val="24"/>
        </w:rPr>
        <w:t xml:space="preserve">соответствие комплектности поверяемого счетчика его технической документации;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• </w:t>
      </w:r>
      <w:r>
        <w:rPr>
          <w:szCs w:val="24"/>
        </w:rPr>
        <w:t xml:space="preserve">отсутствие механических повреждений счетчика и других дефектов, препятствующих его применению;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• </w:t>
      </w:r>
      <w:r>
        <w:rPr>
          <w:szCs w:val="24"/>
        </w:rPr>
        <w:t xml:space="preserve">соответствие маркировки требованиям эксплуатационной документации;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• </w:t>
      </w:r>
      <w:r>
        <w:rPr>
          <w:szCs w:val="24"/>
        </w:rPr>
        <w:t xml:space="preserve">отсутствие нарушений пломбировки (при наличии требования по пломбированию).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both"/>
        <w:shd w:val="clear" w:color="auto" w:fill="ffffff"/>
        <w:rPr>
          <w:b/>
          <w:bCs/>
          <w:szCs w:val="24"/>
        </w:rPr>
      </w:pPr>
      <w:r>
        <w:rPr>
          <w:b/>
          <w:bCs/>
          <w:szCs w:val="24"/>
        </w:rPr>
        <w:t xml:space="preserve">6.2 Опробование.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szCs w:val="24"/>
        </w:rPr>
        <w:t xml:space="preserve">6.2.1 Опробование заключается в проверке работоспособности поверяемого счетчика и его отдельных компонентов. Проверка может осуществляться при помощи персонального компьютера (далее - ПК) и установленной на ПК программой управления и диагностики </w:t>
      </w:r>
      <w:r>
        <w:rPr>
          <w:szCs w:val="24"/>
          <w:lang w:val="en-US"/>
        </w:rPr>
        <w:t xml:space="preserve">MEPAFLOW</w:t>
      </w:r>
      <w:r>
        <w:rPr>
          <w:szCs w:val="24"/>
        </w:rPr>
        <w:t xml:space="preserve"> 600 СВМ либо непосредственно при помощи встроенного интерфейса жидкокристаллического дисплея счетчика.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szCs w:val="24"/>
        </w:rPr>
        <w:t xml:space="preserve">6.2.1.1 Проводят контроль измерения скорости звука в среде. Расчет теоретической скорости звука производится во встроенном калькуляторе скорости звука в программе </w:t>
      </w:r>
      <w:r>
        <w:rPr>
          <w:szCs w:val="24"/>
          <w:lang w:val="en-US"/>
        </w:rPr>
        <w:t xml:space="preserve">MEPAFLOW</w:t>
      </w:r>
      <w:r>
        <w:rPr>
          <w:szCs w:val="24"/>
        </w:rPr>
        <w:t xml:space="preserve"> СВМ. В течение проведения проверки</w:t>
      </w:r>
      <w:r>
        <w:rPr>
          <w:szCs w:val="24"/>
        </w:rPr>
        <w:t xml:space="preserve"> (не менее 3 минут) температура газа не должна изменяться более чем на 0,5 °С, давление газа более чем на 50 кПа и компонентный состав газа во время проверки должен быть постоянен (не должно наблюдаться изменение содержания каждого компонента более чем на </w:t>
      </w:r>
      <w:r>
        <w:rPr>
          <w:rFonts w:ascii="Symbol" w:hAnsi="Symbol" w:eastAsia="Symbol" w:cs="Symbol"/>
          <w:szCs w:val="24"/>
        </w:rPr>
        <w:t xml:space="preserve"></w:t>
      </w:r>
      <w:r>
        <w:rPr>
          <w:szCs w:val="24"/>
        </w:rPr>
        <w:t xml:space="preserve">1 %, или его изменение не окажет влияния на результат расчета теоретической скорости звука более чем на </w:t>
      </w:r>
      <w:r>
        <w:rPr>
          <w:rFonts w:ascii="Symbol" w:hAnsi="Symbol" w:eastAsia="Symbol" w:cs="Symbol"/>
          <w:szCs w:val="24"/>
        </w:rPr>
        <w:t xml:space="preserve"></w:t>
      </w:r>
      <w:r>
        <w:rPr>
          <w:szCs w:val="24"/>
        </w:rPr>
        <w:t xml:space="preserve">0,2 %).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Счетчик считается выдержавшим проверку, если отклонение измеренной счетчиком скорости звука от теоретической не превышает 0,5 %.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both"/>
        <w:shd w:val="clear" w:color="auto" w:fill="ffffff"/>
      </w:pPr>
      <w:r>
        <w:rPr>
          <w:bCs/>
          <w:sz w:val="18"/>
          <w:szCs w:val="24"/>
        </w:rPr>
        <w:t xml:space="preserve">Примечание </w:t>
      </w:r>
      <w:r>
        <w:rPr>
          <w:sz w:val="18"/>
          <w:szCs w:val="24"/>
        </w:rPr>
        <w:t xml:space="preserve">- Данная процедура может применяться, по необходимости в качестве периодической проверки работоспособности счетчика, а так же, как средство контроля метрологических характеристик счетчика в процессе эксплуатации.</w:t>
      </w:r>
      <w:r/>
    </w:p>
    <w:p>
      <w:pPr>
        <w:pStyle w:val="620"/>
        <w:ind w:firstLine="284"/>
        <w:jc w:val="both"/>
        <w:shd w:val="clear" w:color="auto" w:fill="ffffff"/>
        <w:rPr>
          <w:sz w:val="18"/>
          <w:szCs w:val="24"/>
        </w:rPr>
      </w:pPr>
      <w:r>
        <w:rPr>
          <w:sz w:val="18"/>
          <w:szCs w:val="24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6.2.1.2 При поверке счетчиков имитационным методом убеждаются в формировании актуальных отчетов о состоянии счетчика.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szCs w:val="24"/>
        </w:rPr>
        <w:t xml:space="preserve">Счетчик считают выдержавшим проверку, если отчеты </w:t>
      </w:r>
      <w:r>
        <w:rPr>
          <w:szCs w:val="24"/>
          <w:lang w:val="en-US"/>
        </w:rPr>
        <w:t xml:space="preserve">MEPAFLOW</w:t>
      </w:r>
      <w:r>
        <w:rPr>
          <w:szCs w:val="24"/>
        </w:rPr>
        <w:t xml:space="preserve"> 600 СВМ или сервисные сообщения о работоспособности счетчика соответствуют документации фирмы.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6.2.1.3 При поверке счетчиков проливным методом убеждаются в изменении показаний счетчика при изменении расхода газа в поверочной установке.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Счетчик считают выдержавшим проверку, если при увеличении (уменьшении) расхода наблюдается увеличение (уменьшение) показаний счетчика.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both"/>
        <w:shd w:val="clear" w:color="auto" w:fill="ffffff"/>
        <w:rPr>
          <w:b/>
          <w:bCs/>
          <w:szCs w:val="24"/>
        </w:rPr>
      </w:pPr>
      <w:r>
        <w:rPr>
          <w:b/>
          <w:bCs/>
          <w:szCs w:val="24"/>
        </w:rPr>
        <w:t xml:space="preserve">6.3 Определение метрологических характеристик.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6.3.1. Определение относительной погрешности измерения расхода газа. 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6.3.1.1 Определение метрологических характеристик имитационным методом.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both"/>
        <w:shd w:val="clear" w:color="auto" w:fill="ffffff"/>
      </w:pPr>
      <w:r>
        <w:rPr>
          <w:bCs/>
          <w:sz w:val="18"/>
          <w:szCs w:val="24"/>
        </w:rPr>
        <w:t xml:space="preserve">Примечание </w:t>
      </w:r>
      <w:r>
        <w:rPr>
          <w:sz w:val="18"/>
          <w:szCs w:val="24"/>
        </w:rPr>
        <w:t xml:space="preserve">- Имитационный метод может применяться для поверки счетчиков с пределом относительной погрешности определения расхода газа 0,5 % и более.</w:t>
      </w:r>
      <w:r/>
    </w:p>
    <w:p>
      <w:pPr>
        <w:pStyle w:val="620"/>
        <w:ind w:firstLine="284"/>
        <w:jc w:val="both"/>
        <w:shd w:val="clear" w:color="auto" w:fill="ffffff"/>
        <w:rPr>
          <w:sz w:val="18"/>
          <w:szCs w:val="24"/>
        </w:rPr>
      </w:pPr>
      <w:r>
        <w:rPr>
          <w:sz w:val="18"/>
          <w:szCs w:val="24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6.3.1.1.1 Определение метрологических характеристик имитационным методом после демонтажа счетчика с измерительной линии.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Счетчик помещается в контрольное помещение, закрывается со стороны фланцев (стандартных фланцевых заглушек не требуется) и находится не менее 24 часов при стабильной температуре окружающей среды.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Счетчик не должен подвергаться воздействию солнечных лучей, так как это может вызвать внутри него конвекционные потоки.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Поверяемым счетчиком, проводят измерения скорости звука и скорости газа. Измерения проводятся в течение 15 мин. с осреднением полученных результатов.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szCs w:val="24"/>
        </w:rPr>
        <w:t xml:space="preserve">Измеренные значения скорости звука в среде контролируют при помощи встроенного в </w:t>
      </w:r>
      <w:r>
        <w:rPr>
          <w:szCs w:val="24"/>
          <w:lang w:val="en-US"/>
        </w:rPr>
        <w:t xml:space="preserve">MEPAFLOW</w:t>
      </w:r>
      <w:r>
        <w:rPr>
          <w:szCs w:val="24"/>
        </w:rPr>
        <w:t xml:space="preserve"> 600 СВМ встроенного калькулятора скорости звука.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szCs w:val="24"/>
        </w:rPr>
        <w:t xml:space="preserve">Счетчик считается прошедшим поверку, если д</w:t>
      </w:r>
      <w:r>
        <w:rPr>
          <w:szCs w:val="24"/>
        </w:rPr>
        <w:t xml:space="preserve">ля каждой пары приемопередатчиков полученное значение скорости газа не превышает 0,03 м/с, а значение скорости звука отличается от расчетной величины не более чем на 0,3 %. Взаимные отклонения скоростей звука измерительных лучей должны составлять максимум </w:t>
      </w:r>
      <w:r>
        <w:rPr>
          <w:rFonts w:ascii="Symbol" w:hAnsi="Symbol" w:eastAsia="Symbol" w:cs="Symbol"/>
          <w:szCs w:val="24"/>
        </w:rPr>
        <w:t xml:space="preserve"></w:t>
      </w:r>
      <w:r>
        <w:rPr>
          <w:szCs w:val="24"/>
        </w:rPr>
        <w:t xml:space="preserve">0,3 м/с.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6.3.1.1.2 Определение метрологических характеристик счетчика без снятия с измерительной линии.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both"/>
        <w:shd w:val="clear" w:color="auto" w:fill="ffffff"/>
      </w:pPr>
      <w:r>
        <w:rPr>
          <w:bCs/>
          <w:sz w:val="18"/>
          <w:szCs w:val="24"/>
        </w:rPr>
        <w:t xml:space="preserve">Примечание </w:t>
      </w:r>
      <w:r>
        <w:rPr>
          <w:sz w:val="18"/>
          <w:szCs w:val="24"/>
        </w:rPr>
        <w:t xml:space="preserve">- Данный метод может быть применен только в том случае, если отрезок трубопровода с вмонтированным счетчиком газа, может быть полностью перекрыт, в измерительном корпусе полностью отсутствует течение газа.</w:t>
      </w:r>
      <w:r/>
    </w:p>
    <w:p>
      <w:pPr>
        <w:pStyle w:val="620"/>
        <w:ind w:firstLine="284"/>
        <w:jc w:val="both"/>
        <w:shd w:val="clear" w:color="auto" w:fill="ffffff"/>
        <w:rPr>
          <w:sz w:val="18"/>
          <w:szCs w:val="24"/>
        </w:rPr>
      </w:pPr>
      <w:r>
        <w:rPr>
          <w:sz w:val="18"/>
          <w:szCs w:val="24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Работы проводятся при рабочем давлении и стабильной температуре окружающей среды. Счетчик и трубная обвязка не должны подвергаться воздействию осадков, солнечных лучей, так как это может вызвать образование конвекционных потоков внутри счетчика.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Проверяется стабилизация температуры в пределах 2 °С в течение 15 минут. Поверка начинается, если изменение получаемых значений скорости звука в газе в течение 15 минут не будет превышать 0,2 м/с.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Перед началом поверки изолируют участок трубопровода с счетчиком.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Контролируют давление в изолированной части трубопровода. Изменение давления в изолированной части трубопровода означает наличие протечек через запорную арматуру. В этом случае поверку счетчика проводят любым другим методом, указанным в данном документе.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szCs w:val="24"/>
        </w:rPr>
        <w:t xml:space="preserve">Поверяемым счетчиком проводят измерения скорости звука и скорости газа. Измерения проводятся в течение 15 минут с осреднением полученных результатов. Измеренные значения скорости звука в среде контролируют при помощи встроенного в </w:t>
      </w:r>
      <w:r>
        <w:rPr>
          <w:szCs w:val="24"/>
          <w:lang w:val="en-US"/>
        </w:rPr>
        <w:t xml:space="preserve">MEPAFLOW</w:t>
      </w:r>
      <w:r>
        <w:rPr>
          <w:szCs w:val="24"/>
        </w:rPr>
        <w:t xml:space="preserve"> 600 СВМ встроенного калькулятора скорости звука.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Находят разность между значением скорости звука, полученным в результате измерений, и значением скорости звука, полученным расчетным методом.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szCs w:val="24"/>
        </w:rPr>
        <w:t xml:space="preserve">Счетчик считается прошедшим поверку, если для ка</w:t>
      </w:r>
      <w:r>
        <w:rPr>
          <w:szCs w:val="24"/>
        </w:rPr>
        <w:t xml:space="preserve">ждой пары приемников-передатчиков полученное значение скорости газа не превышает 0,03 м/с, а значение скорости звука отличается от расчетной величины не более чем на 0,3 %. Взаимные отклонения скоростей звука измерительных лучей должны составлять не более </w:t>
      </w:r>
      <w:r>
        <w:rPr>
          <w:rFonts w:ascii="Symbol" w:hAnsi="Symbol" w:eastAsia="Symbol" w:cs="Symbol"/>
          <w:szCs w:val="24"/>
        </w:rPr>
        <w:t xml:space="preserve"></w:t>
      </w:r>
      <w:r>
        <w:rPr>
          <w:szCs w:val="24"/>
        </w:rPr>
        <w:t xml:space="preserve">0,3 %.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6.3.1.2 Определение метрологических характеристик счетчика проливным методом с помощью поверочной установки.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Перед проведением поверки, применяемые корректировочные коэффициенты счетчика необходимо выставить равными "значениям по умолчанию".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both"/>
        <w:shd w:val="clear" w:color="auto" w:fill="ffffff"/>
      </w:pPr>
      <w:r>
        <w:rPr>
          <w:bCs/>
          <w:sz w:val="18"/>
          <w:szCs w:val="24"/>
        </w:rPr>
        <w:t xml:space="preserve">Примечание </w:t>
      </w:r>
      <w:r>
        <w:rPr>
          <w:sz w:val="18"/>
          <w:szCs w:val="24"/>
        </w:rPr>
        <w:t xml:space="preserve">- "Значения по умолчанию" корректировочных коэффициентов определяются в соответствии с руководством по эксплуатации на счетчик.</w:t>
      </w:r>
      <w:r/>
    </w:p>
    <w:p>
      <w:pPr>
        <w:pStyle w:val="620"/>
        <w:ind w:firstLine="284"/>
        <w:jc w:val="both"/>
        <w:shd w:val="clear" w:color="auto" w:fill="ffffff"/>
        <w:rPr>
          <w:sz w:val="18"/>
          <w:szCs w:val="24"/>
        </w:rPr>
      </w:pPr>
      <w:r>
        <w:rPr>
          <w:sz w:val="18"/>
          <w:szCs w:val="24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Измерения проводятся при следующих значениях объемного расхода </w:t>
      </w:r>
      <w:r>
        <w:rPr>
          <w:i/>
          <w:szCs w:val="24"/>
          <w:lang w:val="en-US"/>
        </w:rPr>
        <w:t xml:space="preserve">Q</w:t>
      </w:r>
      <w:r>
        <w:rPr>
          <w:i/>
          <w:szCs w:val="24"/>
          <w:vertAlign w:val="subscript"/>
          <w:lang w:val="en-US"/>
        </w:rPr>
        <w:t xml:space="preserve">j</w:t>
      </w:r>
      <w:r>
        <w:rPr>
          <w:szCs w:val="24"/>
        </w:rPr>
        <w:t xml:space="preserve">: </w:t>
      </w:r>
      <w:r>
        <w:rPr>
          <w:i/>
          <w:szCs w:val="24"/>
          <w:lang w:val="en-US"/>
        </w:rPr>
        <w:t xml:space="preserve">Q</w:t>
      </w:r>
      <w:r>
        <w:rPr>
          <w:iCs/>
          <w:szCs w:val="24"/>
          <w:vertAlign w:val="subscript"/>
          <w:lang w:val="en-US"/>
        </w:rPr>
        <w:t xml:space="preserve">max</w:t>
      </w:r>
      <w:r>
        <w:rPr>
          <w:szCs w:val="24"/>
        </w:rPr>
        <w:t xml:space="preserve">, </w:t>
      </w:r>
      <w:r>
        <w:rPr>
          <w:iCs/>
          <w:szCs w:val="24"/>
        </w:rPr>
        <w:t xml:space="preserve">0,7</w:t>
      </w:r>
      <w:r>
        <w:rPr>
          <w:i/>
          <w:szCs w:val="24"/>
          <w:lang w:val="en-US"/>
        </w:rPr>
        <w:t xml:space="preserve">Q</w:t>
      </w:r>
      <w:r>
        <w:rPr>
          <w:iCs/>
          <w:szCs w:val="24"/>
          <w:vertAlign w:val="subscript"/>
          <w:lang w:val="en-US"/>
        </w:rPr>
        <w:t xml:space="preserve">max</w:t>
      </w:r>
      <w:r>
        <w:rPr>
          <w:iCs/>
          <w:szCs w:val="24"/>
        </w:rPr>
        <w:t xml:space="preserve">, 0,5</w:t>
      </w:r>
      <w:r>
        <w:rPr>
          <w:i/>
          <w:szCs w:val="24"/>
          <w:lang w:val="en-US"/>
        </w:rPr>
        <w:t xml:space="preserve">Q</w:t>
      </w:r>
      <w:r>
        <w:rPr>
          <w:iCs/>
          <w:szCs w:val="24"/>
          <w:vertAlign w:val="subscript"/>
          <w:lang w:val="en-US"/>
        </w:rPr>
        <w:t xml:space="preserve">max</w:t>
      </w:r>
      <w:r>
        <w:rPr>
          <w:iCs/>
          <w:szCs w:val="24"/>
        </w:rPr>
        <w:t xml:space="preserve">, 0,3</w:t>
      </w:r>
      <w:r>
        <w:rPr>
          <w:i/>
          <w:szCs w:val="24"/>
          <w:lang w:val="en-US"/>
        </w:rPr>
        <w:t xml:space="preserve">Q</w:t>
      </w:r>
      <w:r>
        <w:rPr>
          <w:iCs/>
          <w:szCs w:val="24"/>
          <w:vertAlign w:val="subscript"/>
          <w:lang w:val="en-US"/>
        </w:rPr>
        <w:t xml:space="preserve">max</w:t>
      </w:r>
      <w:r>
        <w:rPr>
          <w:iCs/>
          <w:szCs w:val="24"/>
        </w:rPr>
        <w:t xml:space="preserve"> </w:t>
      </w:r>
      <w:r>
        <w:rPr>
          <w:szCs w:val="24"/>
        </w:rPr>
        <w:t xml:space="preserve">и 0,</w:t>
      </w:r>
      <w:r>
        <w:rPr>
          <w:iCs/>
          <w:szCs w:val="24"/>
        </w:rPr>
        <w:t xml:space="preserve">1</w:t>
      </w:r>
      <w:r>
        <w:rPr>
          <w:i/>
          <w:szCs w:val="24"/>
          <w:lang w:val="en-US"/>
        </w:rPr>
        <w:t xml:space="preserve">Q</w:t>
      </w:r>
      <w:r>
        <w:rPr>
          <w:iCs/>
          <w:szCs w:val="24"/>
          <w:vertAlign w:val="subscript"/>
          <w:lang w:val="en-US"/>
        </w:rPr>
        <w:t xml:space="preserve">max</w:t>
      </w:r>
      <w:r>
        <w:rPr>
          <w:szCs w:val="24"/>
        </w:rPr>
        <w:t xml:space="preserve">. Допускается производить измерения в произвольном числе равно распределенных значений расхода, (не менее 5 точек). Для удобства допускается округление дробной доли расхода в большую или меньшую сторону. Точность задания поверяемого расхода </w:t>
      </w:r>
      <w:r>
        <w:rPr>
          <w:rFonts w:ascii="Symbol" w:hAnsi="Symbol" w:eastAsia="Symbol" w:cs="Symbol"/>
          <w:szCs w:val="24"/>
        </w:rPr>
        <w:t xml:space="preserve"></w:t>
      </w:r>
      <w:r>
        <w:rPr>
          <w:szCs w:val="24"/>
        </w:rPr>
        <w:t xml:space="preserve">0,025</w:t>
      </w:r>
      <w:r>
        <w:rPr>
          <w:i/>
          <w:iCs/>
          <w:szCs w:val="24"/>
          <w:lang w:val="en-US"/>
        </w:rPr>
        <w:t xml:space="preserve">Q</w:t>
      </w:r>
      <w:r>
        <w:rPr>
          <w:szCs w:val="24"/>
          <w:vertAlign w:val="subscript"/>
          <w:lang w:val="en-US"/>
        </w:rPr>
        <w:t xml:space="preserve">max</w:t>
      </w:r>
      <w:r>
        <w:rPr>
          <w:szCs w:val="24"/>
        </w:rPr>
        <w:t xml:space="preserve">, в течение всего процесса измерений отклонение расхода по показаниям эталонного преобразователя расхода от заданного значения расхода не должно превышать </w:t>
      </w:r>
      <w:r>
        <w:rPr>
          <w:rFonts w:ascii="Symbol" w:hAnsi="Symbol" w:eastAsia="Symbol" w:cs="Symbol"/>
          <w:iCs/>
          <w:szCs w:val="24"/>
        </w:rPr>
        <w:t xml:space="preserve"></w:t>
      </w:r>
      <w:r>
        <w:rPr>
          <w:iCs/>
          <w:szCs w:val="24"/>
        </w:rPr>
        <w:t xml:space="preserve">0,01</w:t>
      </w:r>
      <w:r>
        <w:rPr>
          <w:i/>
          <w:szCs w:val="24"/>
          <w:lang w:val="en-US"/>
        </w:rPr>
        <w:t xml:space="preserve">Q</w:t>
      </w:r>
      <w:r>
        <w:rPr>
          <w:iCs/>
          <w:szCs w:val="24"/>
          <w:vertAlign w:val="subscript"/>
          <w:lang w:val="en-US"/>
        </w:rPr>
        <w:t xml:space="preserve">max</w:t>
      </w:r>
      <w:r>
        <w:rPr>
          <w:iCs/>
          <w:szCs w:val="24"/>
        </w:rPr>
        <w:t xml:space="preserve">.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szCs w:val="24"/>
        </w:rPr>
        <w:t xml:space="preserve">На каждом значении расхода проводят не менее пяти измерений. Значения объема, полученные по показаниям счетчика </w:t>
      </w:r>
      <w:r>
        <w:rPr>
          <w:i/>
          <w:szCs w:val="24"/>
          <w:lang w:val="en-US"/>
        </w:rPr>
        <w:t xml:space="preserve">V</w:t>
      </w:r>
      <w:r>
        <w:rPr>
          <w:i/>
          <w:szCs w:val="24"/>
          <w:vertAlign w:val="subscript"/>
          <w:lang w:val="en-US"/>
        </w:rPr>
        <w:t xml:space="preserve">jcn</w:t>
      </w:r>
      <w:r>
        <w:rPr>
          <w:iCs/>
          <w:szCs w:val="24"/>
        </w:rPr>
        <w:t xml:space="preserve">, </w:t>
      </w:r>
      <w:r>
        <w:rPr>
          <w:szCs w:val="24"/>
        </w:rPr>
        <w:t xml:space="preserve">приводят к условиям измерений эталонными преобразователями </w:t>
      </w:r>
      <w:r>
        <w:rPr>
          <w:i/>
          <w:szCs w:val="24"/>
          <w:lang w:val="en-US"/>
        </w:rPr>
        <w:t xml:space="preserve">V</w:t>
      </w:r>
      <w:r>
        <w:rPr>
          <w:i/>
          <w:szCs w:val="24"/>
          <w:vertAlign w:val="subscript"/>
          <w:lang w:val="en-US"/>
        </w:rPr>
        <w:t xml:space="preserve">ic</w:t>
      </w:r>
      <w:r>
        <w:rPr>
          <w:iCs/>
          <w:szCs w:val="24"/>
        </w:rPr>
        <w:t xml:space="preserve"> </w:t>
      </w:r>
      <w:r>
        <w:rPr>
          <w:szCs w:val="24"/>
        </w:rPr>
        <w:t xml:space="preserve">по формуле:</w:t>
      </w:r>
      <w:r/>
    </w:p>
    <w:p>
      <w:pPr>
        <w:pStyle w:val="620"/>
        <w:ind w:firstLine="284"/>
        <w:jc w:val="right"/>
        <w:shd w:val="clear" w:color="auto" w:fill="ffffff"/>
      </w:pPr>
      <w:r>
        <w:rPr>
          <w:szCs w:val="24"/>
          <w:lang w:val="en-US"/>
        </w:rPr>
        <w:object w:dxaOrig="1380" w:dyaOrig="6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" o:spid="_x0000_s1" type="#_x0000_t75" style="width:69.0pt;height:30.0pt;mso-wrap-distance-left:0.0pt;mso-wrap-distance-top:0.0pt;mso-wrap-distance-right:0.0pt;mso-wrap-distance-bottom:0.0pt;" filled="f" stroked="false">
            <v:path textboxrect="0,0,0,0"/>
            <v:imagedata r:id="rId11" o:title=""/>
          </v:shape>
          <o:OLEObject DrawAspect="Content" r:id="rId12" ObjectID="_1525041" ProgID="" ShapeID="_x0000_i1" Type="Embed"/>
        </w:object>
      </w:r>
      <w:r>
        <w:rPr>
          <w:szCs w:val="24"/>
        </w:rPr>
        <w:t xml:space="preserve">,                                                       (1)</w:t>
      </w:r>
      <w:r/>
    </w:p>
    <w:p>
      <w:pPr>
        <w:pStyle w:val="620"/>
        <w:jc w:val="both"/>
        <w:shd w:val="clear" w:color="auto" w:fill="ffffff"/>
      </w:pPr>
      <w:r>
        <w:rPr>
          <w:szCs w:val="24"/>
        </w:rPr>
        <w:t xml:space="preserve">где </w:t>
      </w:r>
      <w:r>
        <w:rPr>
          <w:i/>
          <w:szCs w:val="24"/>
          <w:lang w:val="en-US"/>
        </w:rPr>
        <w:t xml:space="preserve">V</w:t>
      </w:r>
      <w:r>
        <w:rPr>
          <w:i/>
          <w:szCs w:val="24"/>
          <w:vertAlign w:val="subscript"/>
          <w:lang w:val="en-US"/>
        </w:rPr>
        <w:t xml:space="preserve">icn</w:t>
      </w:r>
      <w:r>
        <w:rPr>
          <w:i/>
          <w:szCs w:val="24"/>
        </w:rPr>
        <w:t xml:space="preserve"> </w:t>
      </w:r>
      <w:r>
        <w:rPr>
          <w:iCs/>
          <w:szCs w:val="24"/>
        </w:rPr>
        <w:t xml:space="preserve">- </w:t>
      </w:r>
      <w:r>
        <w:rPr>
          <w:szCs w:val="24"/>
        </w:rPr>
        <w:t xml:space="preserve">показания счетчика;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i/>
          <w:szCs w:val="24"/>
        </w:rPr>
        <w:t xml:space="preserve">Р</w:t>
      </w:r>
      <w:r>
        <w:rPr>
          <w:i/>
          <w:szCs w:val="24"/>
          <w:vertAlign w:val="subscript"/>
        </w:rPr>
        <w:t xml:space="preserve">е</w:t>
      </w:r>
      <w:r>
        <w:rPr>
          <w:iCs/>
          <w:szCs w:val="24"/>
        </w:rPr>
        <w:t xml:space="preserve"> - </w:t>
      </w:r>
      <w:r>
        <w:rPr>
          <w:szCs w:val="24"/>
        </w:rPr>
        <w:t xml:space="preserve">давление газа на участке эталонных преобразователей;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i/>
          <w:szCs w:val="24"/>
        </w:rPr>
        <w:t xml:space="preserve">Р</w:t>
      </w:r>
      <w:r>
        <w:rPr>
          <w:i/>
          <w:szCs w:val="24"/>
          <w:vertAlign w:val="subscript"/>
          <w:lang w:val="en-US"/>
        </w:rPr>
        <w:t xml:space="preserve">t</w:t>
      </w:r>
      <w:r>
        <w:rPr>
          <w:iCs/>
          <w:szCs w:val="24"/>
        </w:rPr>
        <w:t xml:space="preserve"> </w:t>
      </w:r>
      <w:r>
        <w:rPr>
          <w:szCs w:val="24"/>
        </w:rPr>
        <w:t xml:space="preserve">- давление газа на участке поверяемых счетчиков;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i/>
          <w:szCs w:val="24"/>
        </w:rPr>
        <w:t xml:space="preserve">Т</w:t>
      </w:r>
      <w:r>
        <w:rPr>
          <w:i/>
          <w:szCs w:val="24"/>
          <w:vertAlign w:val="subscript"/>
        </w:rPr>
        <w:t xml:space="preserve">е</w:t>
      </w:r>
      <w:r>
        <w:rPr>
          <w:iCs/>
          <w:szCs w:val="24"/>
        </w:rPr>
        <w:t xml:space="preserve"> - </w:t>
      </w:r>
      <w:r>
        <w:rPr>
          <w:szCs w:val="24"/>
        </w:rPr>
        <w:t xml:space="preserve">температура газа на участке эталонных преобразователей;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i/>
          <w:szCs w:val="24"/>
        </w:rPr>
        <w:t xml:space="preserve">Т</w:t>
      </w:r>
      <w:r>
        <w:rPr>
          <w:i/>
          <w:szCs w:val="24"/>
          <w:vertAlign w:val="subscript"/>
          <w:lang w:val="en-US"/>
        </w:rPr>
        <w:t xml:space="preserve">t</w:t>
      </w:r>
      <w:r>
        <w:rPr>
          <w:iCs/>
          <w:szCs w:val="24"/>
        </w:rPr>
        <w:t xml:space="preserve"> </w:t>
      </w:r>
      <w:r>
        <w:rPr>
          <w:szCs w:val="24"/>
        </w:rPr>
        <w:t xml:space="preserve">- температура газа на участке поверяемых счетчиков;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i/>
          <w:iCs/>
          <w:szCs w:val="24"/>
          <w:lang w:val="en-US"/>
        </w:rPr>
        <w:t xml:space="preserve">z</w:t>
      </w:r>
      <w:r>
        <w:rPr>
          <w:i/>
          <w:iCs/>
          <w:szCs w:val="24"/>
          <w:vertAlign w:val="subscript"/>
          <w:lang w:val="en-US"/>
        </w:rPr>
        <w:t xml:space="preserve">t</w:t>
      </w:r>
      <w:r>
        <w:rPr>
          <w:szCs w:val="24"/>
        </w:rPr>
        <w:t xml:space="preserve"> - фактор сжимаемости газа, рассчитанный при температуре и давлении на участке поверяемых счетчиков;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i/>
          <w:szCs w:val="24"/>
          <w:lang w:val="en-US"/>
        </w:rPr>
        <w:t xml:space="preserve">z</w:t>
      </w:r>
      <w:r>
        <w:rPr>
          <w:i/>
          <w:szCs w:val="24"/>
          <w:vertAlign w:val="subscript"/>
          <w:lang w:val="en-US"/>
        </w:rPr>
        <w:t xml:space="preserve">e</w:t>
      </w:r>
      <w:r>
        <w:rPr>
          <w:iCs/>
          <w:szCs w:val="24"/>
        </w:rPr>
        <w:t xml:space="preserve"> </w:t>
      </w:r>
      <w:r>
        <w:rPr>
          <w:szCs w:val="24"/>
        </w:rPr>
        <w:t xml:space="preserve">- фактор сжимаемости газа, рассчитанный при температуре и давлении на участке эталонных преобразователей.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  <w:lang w:val="en-US"/>
        </w:rPr>
      </w:pPr>
      <w:r>
        <w:rPr>
          <w:szCs w:val="24"/>
        </w:rPr>
        <w:t xml:space="preserve">Полученные значения и значения по показаниям установки фиксируют и оформляют в виде таблицы 2.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  <w:lang w:val="en-US"/>
        </w:rPr>
      </w:pPr>
      <w:r>
        <w:rPr>
          <w:szCs w:val="24"/>
          <w:lang w:val="en-US"/>
        </w:rPr>
      </w:r>
      <w:r/>
    </w:p>
    <w:p>
      <w:pPr>
        <w:pStyle w:val="620"/>
        <w:ind w:firstLine="284"/>
        <w:jc w:val="right"/>
        <w:shd w:val="clear" w:color="auto" w:fill="ffffff"/>
        <w:rPr>
          <w:szCs w:val="24"/>
          <w:lang w:val="en-US"/>
        </w:rPr>
      </w:pPr>
      <w:r>
        <w:rPr>
          <w:szCs w:val="24"/>
        </w:rPr>
        <w:t xml:space="preserve">Таблица 2</w:t>
      </w:r>
      <w:r/>
    </w:p>
    <w:p>
      <w:pPr>
        <w:pStyle w:val="620"/>
        <w:ind w:firstLine="284"/>
        <w:jc w:val="right"/>
        <w:shd w:val="clear" w:color="auto" w:fill="ffffff"/>
        <w:rPr>
          <w:szCs w:val="24"/>
          <w:lang w:val="en-US"/>
        </w:rPr>
      </w:pPr>
      <w:r>
        <w:rPr>
          <w:szCs w:val="24"/>
          <w:lang w:val="en-US"/>
        </w:rPr>
      </w:r>
      <w:r/>
    </w:p>
    <w:tbl>
      <w:tblPr>
        <w:tblW w:w="5000" w:type="pct"/>
        <w:tblInd w:w="-42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182"/>
        <w:gridCol w:w="1353"/>
        <w:gridCol w:w="1678"/>
        <w:gridCol w:w="1229"/>
        <w:gridCol w:w="2870"/>
      </w:tblGrid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t xml:space="preserve">Среднее значение расхода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t xml:space="preserve">Объем (эталонное значение)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t xml:space="preserve">Объем (показания счетчика)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t xml:space="preserve">Девиация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7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t xml:space="preserve">Среднеарифметическая девиация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2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>
              <w:t xml:space="preserve">/ч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2"/>
              </w:rPr>
              <w:t xml:space="preserve">м</w:t>
            </w:r>
            <w:r>
              <w:rPr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2"/>
              </w:rPr>
              <w:t xml:space="preserve">м</w:t>
            </w:r>
            <w:r>
              <w:rPr>
                <w:szCs w:val="22"/>
                <w:vertAlign w:val="superscript"/>
                <w:lang w:val="en-US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9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2"/>
                <w:lang w:val="en-US"/>
              </w:rPr>
              <w:t xml:space="preserve">%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70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2"/>
                <w:lang w:val="en-US"/>
              </w:rPr>
              <w:t xml:space="preserve">%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82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object w:dxaOrig="279" w:dyaOrig="38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" o:spid="_x0000_s2" type="#_x0000_t75" style="width:13.9pt;height:19.0pt;mso-wrap-distance-left:0.0pt;mso-wrap-distance-top:0.0pt;mso-wrap-distance-right:0.0pt;mso-wrap-distance-bottom:0.0pt;" filled="f" stroked="false">
                  <v:path textboxrect="0,0,0,0"/>
                  <v:imagedata r:id="rId13" o:title=""/>
                </v:shape>
                <o:OLEObject DrawAspect="Content" r:id="rId14" ObjectID="_1525042" ProgID="" ShapeID="_x0000_i2" Type="Embed"/>
              </w:objec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object w:dxaOrig="300" w:dyaOrig="34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width:15.0pt;height:17.0pt;mso-wrap-distance-left:0.0pt;mso-wrap-distance-top:0.0pt;mso-wrap-distance-right:0.0pt;mso-wrap-distance-bottom:0.0pt;" filled="f" stroked="false">
                  <v:path textboxrect="0,0,0,0"/>
                  <v:imagedata r:id="rId15" o:title=""/>
                </v:shape>
                <o:OLEObject DrawAspect="Content" r:id="rId16" ObjectID="_1525043" ProgID="" ShapeID="_x0000_i3" Type="Embed"/>
              </w:objec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object w:dxaOrig="300" w:dyaOrig="34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" o:spid="_x0000_s4" type="#_x0000_t75" style="width:15.0pt;height:17.0pt;mso-wrap-distance-left:0.0pt;mso-wrap-distance-top:0.0pt;mso-wrap-distance-right:0.0pt;mso-wrap-distance-bottom:0.0pt;" filled="f" stroked="false">
                  <v:path textboxrect="0,0,0,0"/>
                  <v:imagedata r:id="rId17" o:title=""/>
                </v:shape>
                <o:OLEObject DrawAspect="Content" r:id="rId18" ObjectID="_1525044" ProgID="" ShapeID="_x0000_i4" Type="Embed"/>
              </w:objec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9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vertAlign w:val="subscript"/>
                <w:lang w:val="en-US"/>
              </w:rPr>
            </w:pPr>
            <w:r>
              <w:rPr>
                <w:bCs/>
                <w:i/>
                <w:szCs w:val="40"/>
                <w:lang w:val="en-US"/>
              </w:rPr>
              <w:t xml:space="preserve">fp</w:t>
            </w:r>
            <w:r>
              <w:rPr>
                <w:bCs/>
                <w:iCs/>
                <w:szCs w:val="40"/>
                <w:vertAlign w:val="subscript"/>
                <w:lang w:val="en-US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870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object w:dxaOrig="460" w:dyaOrig="38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" o:spid="_x0000_s5" type="#_x0000_t75" style="width:23.0pt;height:19.0pt;mso-wrap-distance-left:0.0pt;mso-wrap-distance-top:0.0pt;mso-wrap-distance-right:0.0pt;mso-wrap-distance-bottom:0.0pt;" filled="f" stroked="false">
                  <v:path textboxrect="0,0,0,0"/>
                  <v:imagedata r:id="rId19" o:title=""/>
                </v:shape>
                <o:OLEObject DrawAspect="Content" r:id="rId20" ObjectID="_1525045" ProgID="" ShapeID="_x0000_i5" Type="Embed"/>
              </w:objec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82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object w:dxaOrig="340" w:dyaOrig="34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" o:spid="_x0000_s6" type="#_x0000_t75" style="width:17.0pt;height:17.0pt;mso-wrap-distance-left:0.0pt;mso-wrap-distance-top:0.0pt;mso-wrap-distance-right:0.0pt;mso-wrap-distance-bottom:0.0pt;" filled="f" stroked="false">
                  <v:path textboxrect="0,0,0,0"/>
                  <v:imagedata r:id="rId21" o:title=""/>
                </v:shape>
                <o:OLEObject DrawAspect="Content" r:id="rId22" ObjectID="_1525046" ProgID="" ShapeID="_x0000_i6" Type="Embed"/>
              </w:objec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object w:dxaOrig="340" w:dyaOrig="34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" o:spid="_x0000_s7" type="#_x0000_t75" style="width:17.0pt;height:17.0pt;mso-wrap-distance-left:0.0pt;mso-wrap-distance-top:0.0pt;mso-wrap-distance-right:0.0pt;mso-wrap-distance-bottom:0.0pt;" filled="f" stroked="false">
                  <v:path textboxrect="0,0,0,0"/>
                  <v:imagedata r:id="rId23" o:title=""/>
                </v:shape>
                <o:OLEObject DrawAspect="Content" r:id="rId24" ObjectID="_1525047" ProgID="" ShapeID="_x0000_i7" Type="Embed"/>
              </w:objec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9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bCs/>
                <w:i/>
                <w:szCs w:val="40"/>
                <w:lang w:val="en-US"/>
              </w:rPr>
              <w:t xml:space="preserve">fp</w:t>
            </w:r>
            <w:r>
              <w:rPr>
                <w:bCs/>
                <w:iCs/>
                <w:szCs w:val="40"/>
                <w:vertAlign w:val="subscript"/>
                <w:lang w:val="en-US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87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82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...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...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9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...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87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82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object w:dxaOrig="320" w:dyaOrig="34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" o:spid="_x0000_s8" type="#_x0000_t75" style="width:16.0pt;height:17.0pt;mso-wrap-distance-left:0.0pt;mso-wrap-distance-top:0.0pt;mso-wrap-distance-right:0.0pt;mso-wrap-distance-bottom:0.0pt;" filled="f" stroked="false">
                  <v:path textboxrect="0,0,0,0"/>
                  <v:imagedata r:id="rId25" o:title=""/>
                </v:shape>
                <o:OLEObject DrawAspect="Content" r:id="rId26" ObjectID="_1525048" ProgID="" ShapeID="_x0000_i8" Type="Embed"/>
              </w:objec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object w:dxaOrig="340" w:dyaOrig="34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9" o:spid="_x0000_s9" type="#_x0000_t75" style="width:17.0pt;height:17.0pt;mso-wrap-distance-left:0.0pt;mso-wrap-distance-top:0.0pt;mso-wrap-distance-right:0.0pt;mso-wrap-distance-bottom:0.0pt;" filled="f" stroked="false">
                  <v:path textboxrect="0,0,0,0"/>
                  <v:imagedata r:id="rId27" o:title=""/>
                </v:shape>
                <o:OLEObject DrawAspect="Content" r:id="rId28" ObjectID="_1525049" ProgID="" ShapeID="_x0000_i9" Type="Embed"/>
              </w:objec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9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bCs/>
                <w:i/>
                <w:szCs w:val="40"/>
                <w:lang w:val="en-US"/>
              </w:rPr>
              <w:t xml:space="preserve">fp</w:t>
            </w:r>
            <w:r>
              <w:rPr>
                <w:bCs/>
                <w:i/>
                <w:szCs w:val="40"/>
                <w:vertAlign w:val="subscript"/>
                <w:lang w:val="en-US"/>
              </w:rPr>
              <w:t xml:space="preserve">n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87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</w:tbl>
    <w:p>
      <w:pPr>
        <w:pStyle w:val="620"/>
        <w:ind w:firstLine="284"/>
        <w:jc w:val="both"/>
        <w:shd w:val="clear" w:color="auto" w:fill="ffffff"/>
        <w:rPr>
          <w:szCs w:val="24"/>
          <w:lang w:val="en-US"/>
        </w:rPr>
      </w:pPr>
      <w:r>
        <w:rPr>
          <w:szCs w:val="24"/>
          <w:lang w:val="en-US"/>
        </w:rPr>
      </w:r>
      <w:r/>
    </w:p>
    <w:p>
      <w:pPr>
        <w:pStyle w:val="620"/>
        <w:ind w:firstLine="284"/>
        <w:jc w:val="both"/>
        <w:shd w:val="clear" w:color="auto" w:fill="ffffff"/>
      </w:pPr>
      <w:r>
        <w:rPr>
          <w:szCs w:val="24"/>
        </w:rPr>
        <w:t xml:space="preserve">Значения девиации </w:t>
      </w:r>
      <w:r>
        <w:rPr>
          <w:i/>
          <w:szCs w:val="24"/>
          <w:lang w:val="en-US"/>
        </w:rPr>
        <w:t xml:space="preserve">fp</w:t>
      </w:r>
      <w:r>
        <w:rPr>
          <w:i/>
          <w:szCs w:val="24"/>
          <w:vertAlign w:val="subscript"/>
          <w:lang w:val="en-US"/>
        </w:rPr>
        <w:t xml:space="preserve">i</w:t>
      </w:r>
      <w:r>
        <w:rPr>
          <w:i/>
          <w:szCs w:val="24"/>
        </w:rPr>
        <w:t xml:space="preserve"> </w:t>
      </w:r>
      <w:r>
        <w:rPr>
          <w:szCs w:val="24"/>
        </w:rPr>
        <w:t xml:space="preserve">рассчитывают в процентах по формуле</w:t>
      </w:r>
      <w:r/>
    </w:p>
    <w:p>
      <w:pPr>
        <w:pStyle w:val="620"/>
        <w:ind w:firstLine="284"/>
        <w:jc w:val="right"/>
        <w:shd w:val="clear" w:color="auto" w:fill="ffffff"/>
        <w:rPr>
          <w:szCs w:val="24"/>
        </w:rPr>
      </w:pPr>
      <w:r>
        <w:rPr>
          <w:szCs w:val="32"/>
          <w:lang w:val="en-US"/>
        </w:rPr>
        <w:object w:dxaOrig="1540" w:dyaOrig="66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0" o:spid="_x0000_s10" type="#_x0000_t75" style="width:77.0pt;height:33.0pt;mso-wrap-distance-left:0.0pt;mso-wrap-distance-top:0.0pt;mso-wrap-distance-right:0.0pt;mso-wrap-distance-bottom:0.0pt;" filled="f" stroked="false">
            <v:path textboxrect="0,0,0,0"/>
            <v:imagedata r:id="rId29" o:title=""/>
          </v:shape>
          <o:OLEObject DrawAspect="Content" r:id="rId30" ObjectID="_15250410" ProgID="" ShapeID="_x0000_i10" Type="Embed"/>
        </w:object>
      </w:r>
      <w:r>
        <w:rPr>
          <w:szCs w:val="32"/>
        </w:rPr>
        <w:t xml:space="preserve">.                                                             (2)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Значение среднеарифметической девиации рассчитывают по формуле</w:t>
      </w:r>
      <w:r/>
    </w:p>
    <w:p>
      <w:pPr>
        <w:pStyle w:val="620"/>
        <w:ind w:firstLine="284"/>
        <w:jc w:val="right"/>
        <w:shd w:val="clear" w:color="auto" w:fill="ffffff"/>
        <w:rPr>
          <w:szCs w:val="24"/>
        </w:rPr>
      </w:pPr>
      <w:r>
        <w:rPr>
          <w:rFonts w:cs="Arial"/>
          <w:iCs/>
          <w:szCs w:val="38"/>
          <w:lang w:val="en-US"/>
        </w:rPr>
        <w:object w:dxaOrig="1320" w:dyaOrig="58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1" o:spid="_x0000_s11" type="#_x0000_t75" style="width:66.0pt;height:29.0pt;mso-wrap-distance-left:0.0pt;mso-wrap-distance-top:0.0pt;mso-wrap-distance-right:0.0pt;mso-wrap-distance-bottom:0.0pt;" filled="f" stroked="false">
            <v:path textboxrect="0,0,0,0"/>
            <v:imagedata r:id="rId31" o:title=""/>
          </v:shape>
          <o:OLEObject DrawAspect="Content" r:id="rId32" ObjectID="_15250411" ProgID="" ShapeID="_x0000_i11" Type="Embed"/>
        </w:object>
      </w:r>
      <w:r>
        <w:rPr>
          <w:rFonts w:cs="Arial"/>
          <w:iCs/>
          <w:szCs w:val="38"/>
        </w:rPr>
        <w:t xml:space="preserve">,                                                             </w:t>
      </w:r>
      <w:r>
        <w:rPr>
          <w:rFonts w:cs="Arial"/>
          <w:szCs w:val="38"/>
        </w:rPr>
        <w:t xml:space="preserve">(3)</w:t>
      </w:r>
      <w:r/>
    </w:p>
    <w:p>
      <w:pPr>
        <w:pStyle w:val="620"/>
        <w:jc w:val="both"/>
        <w:shd w:val="clear" w:color="auto" w:fill="ffffff"/>
      </w:pPr>
      <w:r>
        <w:rPr>
          <w:szCs w:val="24"/>
        </w:rPr>
        <w:t xml:space="preserve">где </w:t>
      </w:r>
      <w:r>
        <w:rPr>
          <w:i/>
          <w:szCs w:val="24"/>
          <w:lang w:val="en-US"/>
        </w:rPr>
        <w:t xml:space="preserve">n</w:t>
      </w:r>
      <w:r>
        <w:rPr>
          <w:i/>
          <w:szCs w:val="24"/>
        </w:rPr>
        <w:t xml:space="preserve"> </w:t>
      </w:r>
      <w:r>
        <w:rPr>
          <w:iCs/>
          <w:szCs w:val="24"/>
        </w:rPr>
        <w:t xml:space="preserve">- </w:t>
      </w:r>
      <w:r>
        <w:rPr>
          <w:szCs w:val="24"/>
        </w:rPr>
        <w:t xml:space="preserve">число экспериментов проведенных в данной точке по расходу (</w:t>
      </w:r>
      <w:r>
        <w:rPr>
          <w:i/>
          <w:szCs w:val="24"/>
          <w:lang w:val="en-US"/>
        </w:rPr>
        <w:t xml:space="preserve">n</w:t>
      </w:r>
      <w:r>
        <w:rPr>
          <w:iCs/>
          <w:szCs w:val="24"/>
        </w:rPr>
        <w:t xml:space="preserve"> </w:t>
      </w:r>
      <w:r>
        <w:rPr>
          <w:rFonts w:ascii="Symbol" w:hAnsi="Symbol" w:eastAsia="Symbol" w:cs="Symbol"/>
          <w:iCs/>
          <w:szCs w:val="24"/>
        </w:rPr>
        <w:t xml:space="preserve"></w:t>
      </w:r>
      <w:r>
        <w:rPr>
          <w:iCs/>
          <w:szCs w:val="24"/>
        </w:rPr>
        <w:t xml:space="preserve"> </w:t>
      </w:r>
      <w:r>
        <w:rPr>
          <w:szCs w:val="24"/>
        </w:rPr>
        <w:t xml:space="preserve">5),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i/>
          <w:szCs w:val="24"/>
          <w:lang w:val="en-US"/>
        </w:rPr>
        <w:t xml:space="preserve">Q</w:t>
      </w:r>
      <w:r>
        <w:rPr>
          <w:i/>
          <w:szCs w:val="24"/>
          <w:vertAlign w:val="subscript"/>
          <w:lang w:val="en-US"/>
        </w:rPr>
        <w:t xml:space="preserve">j</w:t>
      </w:r>
      <w:r>
        <w:rPr>
          <w:iCs/>
          <w:szCs w:val="24"/>
        </w:rPr>
        <w:t xml:space="preserve"> - </w:t>
      </w:r>
      <w:r>
        <w:rPr>
          <w:szCs w:val="24"/>
        </w:rPr>
        <w:t xml:space="preserve">нижний индекс обозначает текущую точку по расходу и принимает значения </w:t>
      </w:r>
      <w:r>
        <w:rPr>
          <w:i/>
          <w:szCs w:val="24"/>
          <w:lang w:val="en-US"/>
        </w:rPr>
        <w:t xml:space="preserve">Q</w:t>
      </w:r>
      <w:r>
        <w:rPr>
          <w:iCs/>
          <w:szCs w:val="24"/>
          <w:vertAlign w:val="subscript"/>
          <w:lang w:val="en-US"/>
        </w:rPr>
        <w:t xml:space="preserve">max</w:t>
      </w:r>
      <w:r>
        <w:rPr>
          <w:iCs/>
          <w:szCs w:val="24"/>
        </w:rPr>
        <w:t xml:space="preserve">, </w:t>
      </w:r>
      <w:r>
        <w:rPr>
          <w:szCs w:val="24"/>
        </w:rPr>
        <w:t xml:space="preserve">0,7</w:t>
      </w:r>
      <w:r>
        <w:rPr>
          <w:i/>
          <w:iCs/>
          <w:szCs w:val="24"/>
          <w:lang w:val="en-US"/>
        </w:rPr>
        <w:t xml:space="preserve">Q</w:t>
      </w:r>
      <w:r>
        <w:rPr>
          <w:szCs w:val="24"/>
          <w:vertAlign w:val="subscript"/>
          <w:lang w:val="en-US"/>
        </w:rPr>
        <w:t xml:space="preserve">max</w:t>
      </w:r>
      <w:r>
        <w:rPr>
          <w:szCs w:val="24"/>
        </w:rPr>
        <w:t xml:space="preserve">, </w:t>
      </w:r>
      <w:r>
        <w:rPr>
          <w:iCs/>
          <w:szCs w:val="24"/>
        </w:rPr>
        <w:t xml:space="preserve">0,5</w:t>
      </w:r>
      <w:r>
        <w:rPr>
          <w:i/>
          <w:szCs w:val="24"/>
          <w:lang w:val="en-US"/>
        </w:rPr>
        <w:t xml:space="preserve">Q</w:t>
      </w:r>
      <w:r>
        <w:rPr>
          <w:iCs/>
          <w:szCs w:val="24"/>
          <w:vertAlign w:val="subscript"/>
          <w:lang w:val="en-US"/>
        </w:rPr>
        <w:t xml:space="preserve">max</w:t>
      </w:r>
      <w:r>
        <w:rPr>
          <w:szCs w:val="24"/>
        </w:rPr>
        <w:t xml:space="preserve">, </w:t>
      </w:r>
      <w:r>
        <w:rPr>
          <w:iCs/>
          <w:szCs w:val="24"/>
        </w:rPr>
        <w:t xml:space="preserve">0,3</w:t>
      </w:r>
      <w:r>
        <w:rPr>
          <w:i/>
          <w:szCs w:val="24"/>
          <w:lang w:val="en-US"/>
        </w:rPr>
        <w:t xml:space="preserve">Q</w:t>
      </w:r>
      <w:r>
        <w:rPr>
          <w:iCs/>
          <w:szCs w:val="24"/>
          <w:vertAlign w:val="subscript"/>
          <w:lang w:val="en-US"/>
        </w:rPr>
        <w:t xml:space="preserve">max</w:t>
      </w:r>
      <w:r>
        <w:rPr>
          <w:szCs w:val="24"/>
        </w:rPr>
        <w:t xml:space="preserve">, 0,1</w:t>
      </w:r>
      <w:r>
        <w:rPr>
          <w:i/>
          <w:iCs/>
          <w:szCs w:val="24"/>
          <w:lang w:val="en-US"/>
        </w:rPr>
        <w:t xml:space="preserve">Q</w:t>
      </w:r>
      <w:r>
        <w:rPr>
          <w:szCs w:val="24"/>
          <w:vertAlign w:val="subscript"/>
          <w:lang w:val="en-US"/>
        </w:rPr>
        <w:t xml:space="preserve">max</w:t>
      </w:r>
      <w:r>
        <w:rPr>
          <w:szCs w:val="24"/>
        </w:rPr>
        <w:t xml:space="preserve">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Рассчитывают отклонение среднего результата измерений объема в процентах для всех точек по расходу по формуле</w:t>
      </w:r>
      <w:r/>
    </w:p>
    <w:p>
      <w:pPr>
        <w:pStyle w:val="620"/>
        <w:ind w:firstLine="284"/>
        <w:jc w:val="right"/>
        <w:shd w:val="clear" w:color="auto" w:fill="ffffff"/>
        <w:rPr>
          <w:szCs w:val="24"/>
        </w:rPr>
      </w:pPr>
      <w:r>
        <w:rPr>
          <w:szCs w:val="30"/>
          <w:lang w:val="en-US"/>
        </w:rPr>
        <w:object w:dxaOrig="2940" w:dyaOrig="12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2" o:spid="_x0000_s12" type="#_x0000_t75" style="width:147.0pt;height:62.0pt;mso-wrap-distance-left:0.0pt;mso-wrap-distance-top:0.0pt;mso-wrap-distance-right:0.0pt;mso-wrap-distance-bottom:0.0pt;" filled="f" stroked="false">
            <v:path textboxrect="0,0,0,0"/>
            <v:imagedata r:id="rId33" o:title=""/>
          </v:shape>
          <o:OLEObject DrawAspect="Content" r:id="rId34" ObjectID="_15250412" ProgID="" ShapeID="_x0000_i12" Type="Embed"/>
        </w:object>
      </w:r>
      <w:r>
        <w:rPr>
          <w:szCs w:val="30"/>
        </w:rPr>
        <w:t xml:space="preserve">.                                                (4)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szCs w:val="24"/>
        </w:rPr>
        <w:t xml:space="preserve">Рассчитывают доверительные границы </w:t>
      </w:r>
      <w:r>
        <w:rPr>
          <w:rFonts w:ascii="Symbol" w:hAnsi="Symbol" w:eastAsia="Symbol" w:cs="Symbol"/>
          <w:szCs w:val="24"/>
        </w:rPr>
        <w:t xml:space="preserve"></w:t>
      </w:r>
      <w:r>
        <w:rPr>
          <w:iCs/>
          <w:szCs w:val="24"/>
        </w:rPr>
        <w:t xml:space="preserve"> </w:t>
      </w:r>
      <w:r>
        <w:rPr>
          <w:szCs w:val="24"/>
        </w:rPr>
        <w:t xml:space="preserve">случайной составляющей погрешности результата измерений по формуле</w:t>
      </w:r>
      <w:r/>
    </w:p>
    <w:p>
      <w:pPr>
        <w:pStyle w:val="620"/>
        <w:ind w:firstLine="284"/>
        <w:jc w:val="right"/>
        <w:shd w:val="clear" w:color="auto" w:fill="ffffff"/>
        <w:rPr>
          <w:szCs w:val="24"/>
        </w:rPr>
      </w:pPr>
      <w:r>
        <w:rPr>
          <w:rFonts w:ascii="Symbol" w:hAnsi="Symbol" w:eastAsia="Symbol" w:cs="Symbol"/>
          <w:szCs w:val="18"/>
        </w:rPr>
        <w:t xml:space="preserve"></w:t>
      </w:r>
      <w:r>
        <w:rPr>
          <w:szCs w:val="18"/>
        </w:rPr>
        <w:t xml:space="preserve"> </w:t>
      </w:r>
      <w:r>
        <w:rPr>
          <w:szCs w:val="18"/>
        </w:rPr>
        <w:t xml:space="preserve">= </w:t>
      </w:r>
      <w:r>
        <w:rPr>
          <w:i/>
          <w:iCs/>
          <w:szCs w:val="18"/>
          <w:lang w:val="en-US"/>
        </w:rPr>
        <w:t xml:space="preserve">t</w:t>
      </w:r>
      <w:r>
        <w:rPr>
          <w:i/>
          <w:iCs/>
          <w:szCs w:val="18"/>
          <w:vertAlign w:val="subscript"/>
          <w:lang w:val="en-US"/>
        </w:rPr>
        <w:t xml:space="preserve">n</w:t>
      </w:r>
      <w:r>
        <w:rPr>
          <w:szCs w:val="18"/>
          <w:vertAlign w:val="subscript"/>
        </w:rPr>
        <w:t xml:space="preserve">0,95</w:t>
      </w:r>
      <w:r>
        <w:rPr>
          <w:i/>
          <w:iCs/>
          <w:szCs w:val="18"/>
          <w:lang w:val="en-US"/>
        </w:rPr>
        <w:t xml:space="preserve">S</w:t>
      </w:r>
      <w:r>
        <w:rPr>
          <w:i/>
          <w:iCs/>
          <w:szCs w:val="18"/>
          <w:vertAlign w:val="subscript"/>
          <w:lang w:val="en-US"/>
        </w:rPr>
        <w:t xml:space="preserve">V</w:t>
      </w:r>
      <w:r>
        <w:rPr>
          <w:szCs w:val="18"/>
        </w:rPr>
        <w:t xml:space="preserve">,                                                                  (5)</w:t>
      </w:r>
      <w:r/>
    </w:p>
    <w:p>
      <w:pPr>
        <w:pStyle w:val="620"/>
        <w:jc w:val="both"/>
        <w:shd w:val="clear" w:color="auto" w:fill="ffffff"/>
      </w:pPr>
      <w:r>
        <w:rPr>
          <w:szCs w:val="24"/>
        </w:rPr>
        <w:t xml:space="preserve">где </w:t>
      </w:r>
      <w:r>
        <w:rPr>
          <w:i/>
          <w:iCs/>
          <w:szCs w:val="18"/>
          <w:lang w:val="en-US"/>
        </w:rPr>
        <w:t xml:space="preserve">t</w:t>
      </w:r>
      <w:r>
        <w:rPr>
          <w:i/>
          <w:iCs/>
          <w:szCs w:val="18"/>
          <w:vertAlign w:val="subscript"/>
          <w:lang w:val="en-US"/>
        </w:rPr>
        <w:t xml:space="preserve">n</w:t>
      </w:r>
      <w:r>
        <w:rPr>
          <w:szCs w:val="18"/>
          <w:vertAlign w:val="subscript"/>
        </w:rPr>
        <w:t xml:space="preserve">0,95</w:t>
      </w:r>
      <w:r>
        <w:rPr>
          <w:szCs w:val="24"/>
        </w:rPr>
        <w:t xml:space="preserve"> - коэффициент Стьюдента для доверительной вероятности 95 % и степенью свободы </w:t>
      </w:r>
      <w:r>
        <w:rPr>
          <w:i/>
          <w:szCs w:val="24"/>
          <w:lang w:val="en-US"/>
        </w:rPr>
        <w:t xml:space="preserve">n</w:t>
      </w:r>
      <w:r>
        <w:rPr>
          <w:szCs w:val="24"/>
        </w:rPr>
        <w:t xml:space="preserve">, (определяют по приложению 2 ГОСТ 8.207-76); 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i/>
          <w:szCs w:val="24"/>
          <w:lang w:val="en-US"/>
        </w:rPr>
        <w:t xml:space="preserve">S</w:t>
      </w:r>
      <w:r>
        <w:rPr>
          <w:i/>
          <w:szCs w:val="24"/>
          <w:vertAlign w:val="subscript"/>
          <w:lang w:val="en-US"/>
        </w:rPr>
        <w:t xml:space="preserve">V</w:t>
      </w:r>
      <w:r>
        <w:rPr>
          <w:iCs/>
          <w:szCs w:val="24"/>
        </w:rPr>
        <w:t xml:space="preserve"> </w:t>
      </w:r>
      <w:r>
        <w:rPr>
          <w:szCs w:val="24"/>
        </w:rPr>
        <w:t xml:space="preserve">- максимальное среднеквадратическое отклонение среднего результата измерений </w:t>
      </w:r>
      <w:r>
        <w:rPr>
          <w:iCs/>
          <w:szCs w:val="24"/>
        </w:rPr>
        <w:t xml:space="preserve">(</w:t>
      </w:r>
      <w:r>
        <w:rPr>
          <w:i/>
          <w:szCs w:val="24"/>
          <w:lang w:val="en-US"/>
        </w:rPr>
        <w:t xml:space="preserve">S</w:t>
      </w:r>
      <w:r>
        <w:rPr>
          <w:i/>
          <w:szCs w:val="24"/>
          <w:vertAlign w:val="subscript"/>
          <w:lang w:val="en-US"/>
        </w:rPr>
        <w:t xml:space="preserve">V</w:t>
      </w:r>
      <w:r>
        <w:rPr>
          <w:szCs w:val="24"/>
        </w:rPr>
        <w:t xml:space="preserve">=</w:t>
      </w:r>
      <w:r>
        <w:rPr>
          <w:iCs/>
          <w:szCs w:val="24"/>
          <w:lang w:val="en-US"/>
        </w:rPr>
        <w:object w:dxaOrig="720" w:dyaOrig="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3" o:spid="_x0000_s13" type="#_x0000_t75" style="width:36.0pt;height:22.0pt;mso-wrap-distance-left:0.0pt;mso-wrap-distance-top:0.0pt;mso-wrap-distance-right:0.0pt;mso-wrap-distance-bottom:0.0pt;" filled="f" stroked="false">
            <v:path textboxrect="0,0,0,0"/>
            <v:imagedata r:id="rId35" o:title=""/>
          </v:shape>
          <o:OLEObject DrawAspect="Content" r:id="rId36" ObjectID="_15250413" ProgID="" ShapeID="_x0000_i13" Type="Embed"/>
        </w:object>
      </w:r>
      <w:r>
        <w:rPr>
          <w:iCs/>
          <w:szCs w:val="24"/>
        </w:rPr>
        <w:t xml:space="preserve">).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szCs w:val="24"/>
        </w:rPr>
        <w:t xml:space="preserve">После заполнения таблицы 2 для всех точек по расходу определяют средневзвешенную девиацию </w:t>
      </w:r>
      <w:r>
        <w:rPr>
          <w:i/>
          <w:iCs/>
          <w:szCs w:val="24"/>
          <w:lang w:val="en-US"/>
        </w:rPr>
        <w:t xml:space="preserve">WME</w:t>
      </w:r>
      <w:r>
        <w:rPr>
          <w:szCs w:val="24"/>
        </w:rPr>
        <w:t xml:space="preserve"> по формуле:</w:t>
      </w:r>
      <w:r/>
    </w:p>
    <w:p>
      <w:pPr>
        <w:pStyle w:val="620"/>
        <w:ind w:firstLine="284"/>
        <w:jc w:val="right"/>
        <w:shd w:val="clear" w:color="auto" w:fill="ffffff"/>
      </w:pPr>
      <w:r>
        <w:rPr>
          <w:szCs w:val="24"/>
          <w:lang w:val="en-US"/>
        </w:rPr>
        <w:object w:dxaOrig="1600" w:dyaOrig="11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4" o:spid="_x0000_s14" type="#_x0000_t75" style="width:80.0pt;height:57.0pt;mso-wrap-distance-left:0.0pt;mso-wrap-distance-top:0.0pt;mso-wrap-distance-right:0.0pt;mso-wrap-distance-bottom:0.0pt;" filled="f" stroked="false">
            <v:path textboxrect="0,0,0,0"/>
            <v:imagedata r:id="rId37" o:title=""/>
          </v:shape>
          <o:OLEObject DrawAspect="Content" r:id="rId38" ObjectID="_15250414" ProgID="" ShapeID="_x0000_i14" Type="Embed"/>
        </w:object>
      </w:r>
      <w:r>
        <w:rPr>
          <w:szCs w:val="24"/>
        </w:rPr>
        <w:t xml:space="preserve">,                                                        (6)</w:t>
      </w:r>
      <w:r/>
    </w:p>
    <w:p>
      <w:pPr>
        <w:pStyle w:val="620"/>
        <w:jc w:val="both"/>
        <w:shd w:val="clear" w:color="auto" w:fill="ffffff"/>
        <w:rPr>
          <w:szCs w:val="24"/>
          <w:lang w:val="en-US"/>
        </w:rPr>
      </w:pPr>
      <w:r>
        <w:rPr>
          <w:szCs w:val="26"/>
        </w:rPr>
        <w:t xml:space="preserve">где </w:t>
      </w:r>
      <w:r>
        <w:rPr>
          <w:szCs w:val="26"/>
          <w:lang w:val="en-US"/>
        </w:rPr>
        <w:object w:dxaOrig="3019" w:dyaOrig="13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5" o:spid="_x0000_s15" type="#_x0000_t75" style="width:150.9pt;height:67.0pt;mso-wrap-distance-left:0.0pt;mso-wrap-distance-top:0.0pt;mso-wrap-distance-right:0.0pt;mso-wrap-distance-bottom:0.0pt;" filled="f" stroked="false">
            <v:path textboxrect="0,0,0,0"/>
            <v:imagedata r:id="rId39" o:title=""/>
          </v:shape>
          <o:OLEObject DrawAspect="Content" r:id="rId40" ObjectID="_15250415" ProgID="" ShapeID="_x0000_i15" Type="Embed"/>
        </w:object>
      </w:r>
      <w:r/>
    </w:p>
    <w:p>
      <w:pPr>
        <w:pStyle w:val="620"/>
        <w:ind w:firstLine="284"/>
        <w:jc w:val="both"/>
        <w:shd w:val="clear" w:color="auto" w:fill="ffffff"/>
      </w:pPr>
      <w:r>
        <w:rPr>
          <w:i/>
          <w:iCs/>
          <w:szCs w:val="24"/>
          <w:lang w:val="en-US"/>
        </w:rPr>
        <w:t xml:space="preserve">j</w:t>
      </w:r>
      <w:r>
        <w:rPr>
          <w:szCs w:val="24"/>
        </w:rPr>
        <w:t xml:space="preserve"> - индекс поверочного расхода(</w:t>
      </w:r>
      <w:r>
        <w:rPr>
          <w:i/>
          <w:szCs w:val="24"/>
          <w:lang w:val="en-US"/>
        </w:rPr>
        <w:t xml:space="preserve">j</w:t>
      </w:r>
      <w:r>
        <w:rPr>
          <w:iCs/>
          <w:szCs w:val="24"/>
        </w:rPr>
        <w:t xml:space="preserve"> </w:t>
      </w:r>
      <w:r>
        <w:rPr>
          <w:szCs w:val="24"/>
        </w:rPr>
        <w:t xml:space="preserve">= 1 ... </w:t>
      </w:r>
      <w:r>
        <w:rPr>
          <w:i/>
          <w:iCs/>
          <w:szCs w:val="24"/>
          <w:lang w:val="en-US"/>
        </w:rPr>
        <w:t xml:space="preserve">m</w:t>
      </w:r>
      <w:r>
        <w:rPr>
          <w:szCs w:val="24"/>
        </w:rPr>
        <w:t xml:space="preserve">); 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i/>
          <w:iCs/>
          <w:szCs w:val="24"/>
          <w:lang w:val="en-US"/>
        </w:rPr>
        <w:t xml:space="preserve">m</w:t>
      </w:r>
      <w:r>
        <w:rPr>
          <w:szCs w:val="24"/>
        </w:rPr>
        <w:t xml:space="preserve"> - число точек по расходу (</w:t>
      </w:r>
      <w:r>
        <w:rPr>
          <w:i/>
          <w:iCs/>
          <w:szCs w:val="24"/>
          <w:lang w:val="en-US"/>
        </w:rPr>
        <w:t xml:space="preserve">m</w:t>
      </w:r>
      <w:r>
        <w:rPr>
          <w:szCs w:val="24"/>
        </w:rPr>
        <w:t xml:space="preserve"> = 5).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szCs w:val="24"/>
        </w:rPr>
        <w:t xml:space="preserve">Вычисляют корректировочный коэффициент </w:t>
      </w:r>
      <w:r>
        <w:rPr>
          <w:i/>
          <w:iCs/>
          <w:szCs w:val="24"/>
          <w:lang w:val="en-US"/>
        </w:rPr>
        <w:t xml:space="preserve">AF</w:t>
      </w:r>
      <w:r>
        <w:rPr>
          <w:szCs w:val="24"/>
        </w:rPr>
        <w:t xml:space="preserve">* по формуле</w:t>
      </w:r>
      <w:r/>
    </w:p>
    <w:p>
      <w:pPr>
        <w:pStyle w:val="620"/>
        <w:ind w:firstLine="284"/>
        <w:jc w:val="right"/>
        <w:shd w:val="clear" w:color="auto" w:fill="ffffff"/>
        <w:rPr>
          <w:szCs w:val="24"/>
        </w:rPr>
      </w:pPr>
      <w:r>
        <w:rPr>
          <w:iCs/>
          <w:szCs w:val="50"/>
          <w:lang w:val="en-US"/>
        </w:rPr>
        <w:object w:dxaOrig="1320" w:dyaOrig="8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6" o:spid="_x0000_s16" type="#_x0000_t75" style="width:66.0pt;height:40.0pt;mso-wrap-distance-left:0.0pt;mso-wrap-distance-top:0.0pt;mso-wrap-distance-right:0.0pt;mso-wrap-distance-bottom:0.0pt;" filled="f" stroked="false">
            <v:path textboxrect="0,0,0,0"/>
            <v:imagedata r:id="rId41" o:title=""/>
          </v:shape>
          <o:OLEObject DrawAspect="Content" r:id="rId42" ObjectID="_15250416" ProgID="" ShapeID="_x0000_i16" Type="Embed"/>
        </w:object>
      </w:r>
      <w:r>
        <w:rPr>
          <w:iCs/>
          <w:szCs w:val="50"/>
        </w:rPr>
        <w:t xml:space="preserve">.</w:t>
      </w:r>
      <w:r>
        <w:rPr>
          <w:iCs/>
          <w:szCs w:val="50"/>
          <w:lang w:val="en-US"/>
        </w:rPr>
        <w:t xml:space="preserve">            </w:t>
      </w:r>
      <w:r>
        <w:rPr>
          <w:iCs/>
          <w:szCs w:val="50"/>
        </w:rPr>
        <w:t xml:space="preserve">                                               </w:t>
      </w:r>
      <w:r>
        <w:rPr>
          <w:bCs/>
          <w:szCs w:val="50"/>
        </w:rPr>
        <w:t xml:space="preserve">(7)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  <w:lang w:val="en-US"/>
        </w:rPr>
      </w:pPr>
      <w:r>
        <w:rPr>
          <w:szCs w:val="24"/>
        </w:rPr>
        <w:t xml:space="preserve">Корректируют показания счетчика по рассчитанному корректировочному коэффициенту </w:t>
      </w:r>
      <w:r>
        <w:rPr>
          <w:i/>
          <w:iCs/>
          <w:szCs w:val="24"/>
          <w:lang w:val="en-US"/>
        </w:rPr>
        <w:t xml:space="preserve">AF</w:t>
      </w:r>
      <w:r>
        <w:rPr>
          <w:szCs w:val="24"/>
        </w:rPr>
        <w:t xml:space="preserve"> (умножением на </w:t>
      </w:r>
      <w:r>
        <w:rPr>
          <w:i/>
          <w:iCs/>
          <w:szCs w:val="24"/>
          <w:lang w:val="en-US"/>
        </w:rPr>
        <w:t xml:space="preserve">AF</w:t>
      </w:r>
      <w:r>
        <w:rPr>
          <w:szCs w:val="24"/>
        </w:rPr>
        <w:t xml:space="preserve">), результаты оформляют в виде таблицы 3. 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  <w:lang w:val="en-US"/>
        </w:rPr>
      </w:pPr>
      <w:r>
        <w:rPr>
          <w:szCs w:val="24"/>
          <w:lang w:val="en-US"/>
        </w:rPr>
      </w:r>
      <w:r/>
    </w:p>
    <w:p>
      <w:pPr>
        <w:pStyle w:val="620"/>
        <w:ind w:firstLine="284"/>
        <w:jc w:val="both"/>
        <w:shd w:val="clear" w:color="auto" w:fill="ffffff"/>
      </w:pPr>
      <w:r>
        <w:rPr>
          <w:bCs/>
          <w:sz w:val="18"/>
          <w:szCs w:val="24"/>
        </w:rPr>
        <w:t xml:space="preserve">Примечание </w:t>
      </w:r>
      <w:r>
        <w:rPr>
          <w:sz w:val="18"/>
          <w:szCs w:val="24"/>
        </w:rPr>
        <w:t xml:space="preserve">- * В соответствии с документацией фирмы допускается использование полиномиальных корректировочных коэффициентов, определенных для каждого значения расхода.</w:t>
      </w:r>
      <w:r/>
    </w:p>
    <w:p>
      <w:pPr>
        <w:pStyle w:val="620"/>
        <w:ind w:firstLine="284"/>
        <w:jc w:val="both"/>
        <w:shd w:val="clear" w:color="auto" w:fill="ffffff"/>
        <w:rPr>
          <w:sz w:val="18"/>
          <w:szCs w:val="24"/>
        </w:rPr>
      </w:pPr>
      <w:r>
        <w:rPr>
          <w:sz w:val="18"/>
          <w:szCs w:val="24"/>
        </w:rPr>
      </w:r>
      <w:r/>
    </w:p>
    <w:p>
      <w:pPr>
        <w:pStyle w:val="620"/>
        <w:ind w:firstLine="284"/>
        <w:jc w:val="right"/>
        <w:shd w:val="clear" w:color="auto" w:fill="ffffff"/>
        <w:rPr>
          <w:szCs w:val="24"/>
          <w:lang w:val="en-US"/>
        </w:rPr>
      </w:pPr>
      <w:r>
        <w:rPr>
          <w:szCs w:val="24"/>
        </w:rPr>
        <w:t xml:space="preserve">Таблица 3</w:t>
      </w:r>
      <w:r/>
    </w:p>
    <w:p>
      <w:pPr>
        <w:pStyle w:val="620"/>
        <w:ind w:firstLine="284"/>
        <w:jc w:val="right"/>
        <w:shd w:val="clear" w:color="auto" w:fill="ffffff"/>
        <w:rPr>
          <w:szCs w:val="24"/>
          <w:lang w:val="en-US"/>
        </w:rPr>
      </w:pPr>
      <w:r>
        <w:rPr>
          <w:szCs w:val="24"/>
          <w:lang w:val="en-US"/>
        </w:rPr>
      </w:r>
      <w:r/>
    </w:p>
    <w:tbl>
      <w:tblPr>
        <w:tblW w:w="5000" w:type="pct"/>
        <w:tblInd w:w="-42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182"/>
        <w:gridCol w:w="1353"/>
        <w:gridCol w:w="1678"/>
        <w:gridCol w:w="1716"/>
        <w:gridCol w:w="2383"/>
      </w:tblGrid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 w:val="18"/>
                <w:szCs w:val="24"/>
              </w:rPr>
            </w:pPr>
            <w:r>
              <w:rPr>
                <w:sz w:val="18"/>
              </w:rPr>
              <w:t xml:space="preserve">Среднее значение расхода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 w:val="18"/>
                <w:szCs w:val="24"/>
              </w:rPr>
            </w:pPr>
            <w:r>
              <w:rPr>
                <w:sz w:val="18"/>
              </w:rPr>
              <w:t xml:space="preserve">Объем, эталонное значение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 w:val="18"/>
                <w:szCs w:val="24"/>
              </w:rPr>
            </w:pPr>
            <w:r>
              <w:rPr>
                <w:sz w:val="18"/>
              </w:rPr>
              <w:t xml:space="preserve">Объем, скорректированные показания счетчика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 w:val="18"/>
                <w:szCs w:val="24"/>
              </w:rPr>
            </w:pPr>
            <w:r>
              <w:rPr>
                <w:sz w:val="18"/>
              </w:rPr>
              <w:t xml:space="preserve">Скорректированная девиация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 w:val="18"/>
                <w:szCs w:val="24"/>
              </w:rPr>
            </w:pPr>
            <w:r>
              <w:rPr>
                <w:sz w:val="18"/>
              </w:rPr>
              <w:t xml:space="preserve">Среднеарифметическая скорректированная девиация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2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>
              <w:t xml:space="preserve">/ч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2"/>
              </w:rPr>
              <w:t xml:space="preserve">м</w:t>
            </w:r>
            <w:r>
              <w:rPr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2"/>
              </w:rPr>
              <w:t xml:space="preserve">м</w:t>
            </w:r>
            <w:r>
              <w:rPr>
                <w:szCs w:val="22"/>
                <w:vertAlign w:val="superscript"/>
                <w:lang w:val="en-US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2"/>
                <w:lang w:val="en-US"/>
              </w:rPr>
              <w:t xml:space="preserve">%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8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2"/>
                <w:lang w:val="en-US"/>
              </w:rPr>
              <w:t xml:space="preserve">%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82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object w:dxaOrig="279" w:dyaOrig="38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7" o:spid="_x0000_s17" type="#_x0000_t75" style="width:13.9pt;height:19.0pt;mso-wrap-distance-left:0.0pt;mso-wrap-distance-top:0.0pt;mso-wrap-distance-right:0.0pt;mso-wrap-distance-bottom:0.0pt;" filled="f" stroked="false">
                  <v:path textboxrect="0,0,0,0"/>
                  <v:imagedata r:id="rId43" o:title=""/>
                </v:shape>
                <o:OLEObject DrawAspect="Content" r:id="rId44" ObjectID="_15250417" ProgID="" ShapeID="_x0000_i17" Type="Embed"/>
              </w:objec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object w:dxaOrig="300" w:dyaOrig="34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8" o:spid="_x0000_s18" type="#_x0000_t75" style="width:15.0pt;height:17.0pt;mso-wrap-distance-left:0.0pt;mso-wrap-distance-top:0.0pt;mso-wrap-distance-right:0.0pt;mso-wrap-distance-bottom:0.0pt;" filled="f" stroked="false">
                  <v:path textboxrect="0,0,0,0"/>
                  <v:imagedata r:id="rId45" o:title=""/>
                </v:shape>
                <o:OLEObject DrawAspect="Content" r:id="rId46" ObjectID="_15250418" ProgID="" ShapeID="_x0000_i18" Type="Embed"/>
              </w:objec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object w:dxaOrig="320" w:dyaOrig="34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9" o:spid="_x0000_s19" type="#_x0000_t75" style="width:16.0pt;height:17.0pt;mso-wrap-distance-left:0.0pt;mso-wrap-distance-top:0.0pt;mso-wrap-distance-right:0.0pt;mso-wrap-distance-bottom:0.0pt;" filled="f" stroked="false">
                  <v:path textboxrect="0,0,0,0"/>
                  <v:imagedata r:id="rId47" o:title=""/>
                </v:shape>
                <o:OLEObject DrawAspect="Content" r:id="rId48" ObjectID="_15250419" ProgID="" ShapeID="_x0000_i19" Type="Embed"/>
              </w:objec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vertAlign w:val="subscript"/>
                <w:lang w:val="en-US"/>
              </w:rPr>
            </w:pPr>
            <w:r>
              <w:rPr>
                <w:bCs/>
                <w:i/>
                <w:szCs w:val="40"/>
                <w:lang w:val="en-US"/>
              </w:rPr>
              <w:t xml:space="preserve">fpk</w:t>
            </w:r>
            <w:r>
              <w:rPr>
                <w:bCs/>
                <w:iCs/>
                <w:szCs w:val="40"/>
                <w:vertAlign w:val="subscript"/>
                <w:lang w:val="en-US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383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object w:dxaOrig="560" w:dyaOrig="38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0" o:spid="_x0000_s20" type="#_x0000_t75" style="width:28.0pt;height:19.0pt;mso-wrap-distance-left:0.0pt;mso-wrap-distance-top:0.0pt;mso-wrap-distance-right:0.0pt;mso-wrap-distance-bottom:0.0pt;" filled="f" stroked="false">
                  <v:path textboxrect="0,0,0,0"/>
                  <v:imagedata r:id="rId49" o:title=""/>
                </v:shape>
                <o:OLEObject DrawAspect="Content" r:id="rId50" ObjectID="_15250420" ProgID="" ShapeID="_x0000_i20" Type="Embed"/>
              </w:objec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82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object w:dxaOrig="340" w:dyaOrig="34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1" o:spid="_x0000_s21" type="#_x0000_t75" style="width:17.0pt;height:17.0pt;mso-wrap-distance-left:0.0pt;mso-wrap-distance-top:0.0pt;mso-wrap-distance-right:0.0pt;mso-wrap-distance-bottom:0.0pt;" filled="f" stroked="false">
                  <v:path textboxrect="0,0,0,0"/>
                  <v:imagedata r:id="rId51" o:title=""/>
                </v:shape>
                <o:OLEObject DrawAspect="Content" r:id="rId52" ObjectID="_15250421" ProgID="" ShapeID="_x0000_i21" Type="Embed"/>
              </w:objec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object w:dxaOrig="340" w:dyaOrig="34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2" o:spid="_x0000_s22" type="#_x0000_t75" style="width:17.0pt;height:17.0pt;mso-wrap-distance-left:0.0pt;mso-wrap-distance-top:0.0pt;mso-wrap-distance-right:0.0pt;mso-wrap-distance-bottom:0.0pt;" filled="f" stroked="false">
                  <v:path textboxrect="0,0,0,0"/>
                  <v:imagedata r:id="rId53" o:title=""/>
                </v:shape>
                <o:OLEObject DrawAspect="Content" r:id="rId54" ObjectID="_15250422" ProgID="" ShapeID="_x0000_i22" Type="Embed"/>
              </w:objec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bCs/>
                <w:i/>
                <w:szCs w:val="40"/>
                <w:lang w:val="en-US"/>
              </w:rPr>
              <w:t xml:space="preserve">fpk</w:t>
            </w:r>
            <w:r>
              <w:rPr>
                <w:bCs/>
                <w:iCs/>
                <w:szCs w:val="40"/>
                <w:vertAlign w:val="subscript"/>
                <w:lang w:val="en-US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383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82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...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...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...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383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82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object w:dxaOrig="320" w:dyaOrig="34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3" o:spid="_x0000_s23" type="#_x0000_t75" style="width:16.0pt;height:17.0pt;mso-wrap-distance-left:0.0pt;mso-wrap-distance-top:0.0pt;mso-wrap-distance-right:0.0pt;mso-wrap-distance-bottom:0.0pt;" filled="f" stroked="false">
                  <v:path textboxrect="0,0,0,0"/>
                  <v:imagedata r:id="rId55" o:title=""/>
                </v:shape>
                <o:OLEObject DrawAspect="Content" r:id="rId56" ObjectID="_15250423" ProgID="" ShapeID="_x0000_i23" Type="Embed"/>
              </w:objec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object w:dxaOrig="340" w:dyaOrig="34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4" o:spid="_x0000_s24" type="#_x0000_t75" style="width:17.0pt;height:17.0pt;mso-wrap-distance-left:0.0pt;mso-wrap-distance-top:0.0pt;mso-wrap-distance-right:0.0pt;mso-wrap-distance-bottom:0.0pt;" filled="f" stroked="false">
                  <v:path textboxrect="0,0,0,0"/>
                  <v:imagedata r:id="rId57" o:title=""/>
                </v:shape>
                <o:OLEObject DrawAspect="Content" r:id="rId58" ObjectID="_15250424" ProgID="" ShapeID="_x0000_i24" Type="Embed"/>
              </w:objec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bCs/>
                <w:i/>
                <w:szCs w:val="40"/>
                <w:lang w:val="en-US"/>
              </w:rPr>
              <w:t xml:space="preserve">fpk</w:t>
            </w:r>
            <w:r>
              <w:rPr>
                <w:bCs/>
                <w:i/>
                <w:szCs w:val="40"/>
                <w:vertAlign w:val="subscript"/>
                <w:lang w:val="en-US"/>
              </w:rPr>
              <w:t xml:space="preserve">n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383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</w:tbl>
    <w:p>
      <w:pPr>
        <w:pStyle w:val="620"/>
        <w:ind w:firstLine="284"/>
        <w:jc w:val="right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Определяют границы неисключенной систематической погрешности по формуле</w:t>
      </w:r>
      <w:r/>
    </w:p>
    <w:p>
      <w:pPr>
        <w:pStyle w:val="620"/>
        <w:ind w:firstLine="284"/>
        <w:jc w:val="right"/>
        <w:shd w:val="clear" w:color="auto" w:fill="ffffff"/>
      </w:pPr>
      <w:r>
        <w:rPr>
          <w:szCs w:val="24"/>
          <w:lang w:val="en-US"/>
        </w:rPr>
        <w:object w:dxaOrig="3100" w:dyaOrig="126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25" o:spid="_x0000_s25" type="#_x0000_t75" style="width:155.0pt;height:63.0pt;mso-wrap-distance-left:0.0pt;mso-wrap-distance-top:0.0pt;mso-wrap-distance-right:0.0pt;mso-wrap-distance-bottom:0.0pt;" filled="f" stroked="false">
            <v:path textboxrect="0,0,0,0"/>
            <v:imagedata r:id="rId59" o:title=""/>
          </v:shape>
          <o:OLEObject DrawAspect="Content" r:id="rId60" ObjectID="_15250425" ProgID="" ShapeID="_x0000_i25" Type="Embed"/>
        </w:object>
      </w:r>
      <w:r>
        <w:rPr>
          <w:szCs w:val="24"/>
        </w:rPr>
        <w:t xml:space="preserve">,                                            (8)</w:t>
      </w:r>
      <w:r/>
    </w:p>
    <w:p>
      <w:pPr>
        <w:pStyle w:val="620"/>
        <w:jc w:val="both"/>
        <w:shd w:val="clear" w:color="auto" w:fill="ffffff"/>
      </w:pPr>
      <w:r>
        <w:rPr>
          <w:szCs w:val="24"/>
        </w:rPr>
        <w:t xml:space="preserve">где </w:t>
      </w:r>
      <w:r>
        <w:rPr>
          <w:rFonts w:ascii="Symbol" w:hAnsi="Symbol" w:eastAsia="Symbol" w:cs="Symbol"/>
          <w:szCs w:val="24"/>
        </w:rPr>
        <w:t xml:space="preserve"></w:t>
      </w:r>
      <w:r>
        <w:rPr>
          <w:i/>
          <w:iCs/>
          <w:szCs w:val="24"/>
          <w:vertAlign w:val="subscript"/>
          <w:lang w:val="en-US"/>
        </w:rPr>
        <w:t xml:space="preserve">l</w:t>
      </w:r>
      <w:r>
        <w:rPr>
          <w:szCs w:val="24"/>
        </w:rPr>
        <w:t xml:space="preserve"> - граница </w:t>
      </w:r>
      <w:r>
        <w:rPr>
          <w:i/>
          <w:iCs/>
          <w:szCs w:val="24"/>
          <w:lang w:val="en-US"/>
        </w:rPr>
        <w:t xml:space="preserve">l</w:t>
      </w:r>
      <w:r>
        <w:rPr>
          <w:szCs w:val="24"/>
        </w:rPr>
        <w:t xml:space="preserve">-й составляющей неисключенной систематической погрешности установки;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rFonts w:ascii="Symbol" w:hAnsi="Symbol" w:eastAsia="Symbol" w:cs="Symbol"/>
          <w:szCs w:val="24"/>
        </w:rPr>
        <w:t xml:space="preserve"></w:t>
      </w:r>
      <w:r>
        <w:rPr>
          <w:i/>
          <w:iCs/>
          <w:szCs w:val="24"/>
          <w:vertAlign w:val="subscript"/>
          <w:lang w:val="en-US"/>
        </w:rPr>
        <w:t xml:space="preserve">cal</w:t>
      </w:r>
      <w:r>
        <w:rPr>
          <w:szCs w:val="24"/>
        </w:rPr>
        <w:t xml:space="preserve"> - неисключенная систематическая погрешность калибровки, определяется как максимальное абсолютное значение среднеарифметической девиации с учетом калибровки (</w:t>
      </w:r>
      <w:r>
        <w:rPr>
          <w:szCs w:val="24"/>
        </w:rPr>
        <w:object w:dxaOrig="1680" w:dyaOrig="48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26" o:spid="_x0000_s26" type="#_x0000_t75" style="width:84.0pt;height:24.0pt;mso-wrap-distance-left:0.0pt;mso-wrap-distance-top:0.0pt;mso-wrap-distance-right:0.0pt;mso-wrap-distance-bottom:0.0pt;" filled="f" stroked="false">
            <v:path textboxrect="0,0,0,0"/>
            <v:imagedata r:id="rId61" o:title=""/>
          </v:shape>
          <o:OLEObject DrawAspect="Content" r:id="rId62" ObjectID="_15250426" ProgID="" ShapeID="_x0000_i26" Type="Embed"/>
        </w:object>
      </w:r>
      <w:r>
        <w:rPr>
          <w:szCs w:val="24"/>
        </w:rPr>
        <w:t xml:space="preserve">).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Определяют среднеквадратическое отклонение суммы неисключенных систематических погрешностей по формуле</w:t>
      </w:r>
      <w:r/>
    </w:p>
    <w:p>
      <w:pPr>
        <w:pStyle w:val="620"/>
        <w:ind w:firstLine="284"/>
        <w:jc w:val="right"/>
        <w:shd w:val="clear" w:color="auto" w:fill="ffffff"/>
        <w:rPr>
          <w:szCs w:val="24"/>
        </w:rPr>
      </w:pPr>
      <w:r>
        <w:rPr>
          <w:rFonts w:cs="Arial"/>
          <w:bCs/>
          <w:iCs/>
          <w:szCs w:val="38"/>
          <w:lang w:val="en-US"/>
        </w:rPr>
        <w:object w:dxaOrig="1719" w:dyaOrig="859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27" o:spid="_x0000_s27" type="#_x0000_t75" style="width:86.0pt;height:42.9pt;mso-wrap-distance-left:0.0pt;mso-wrap-distance-top:0.0pt;mso-wrap-distance-right:0.0pt;mso-wrap-distance-bottom:0.0pt;" filled="f" stroked="false">
            <v:path textboxrect="0,0,0,0"/>
            <v:imagedata r:id="rId63" o:title=""/>
          </v:shape>
          <o:OLEObject DrawAspect="Content" r:id="rId64" ObjectID="_15250427" ProgID="" ShapeID="_x0000_i27" Type="Embed"/>
        </w:object>
      </w:r>
      <w:r>
        <w:rPr>
          <w:rFonts w:cs="Arial"/>
          <w:bCs/>
          <w:iCs/>
          <w:szCs w:val="38"/>
        </w:rPr>
        <w:t xml:space="preserve">.</w:t>
      </w:r>
      <w:r>
        <w:rPr>
          <w:rFonts w:cs="Arial"/>
          <w:bCs/>
          <w:iCs/>
          <w:szCs w:val="38"/>
          <w:lang w:val="en-US"/>
        </w:rPr>
        <w:t xml:space="preserve">     </w:t>
      </w:r>
      <w:r>
        <w:rPr>
          <w:rFonts w:cs="Arial"/>
          <w:bCs/>
          <w:iCs/>
          <w:szCs w:val="38"/>
        </w:rPr>
        <w:t xml:space="preserve">                                                  (9)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Определяют суммарную среднеквадратическую погрешность по формуле</w:t>
      </w:r>
      <w:r/>
    </w:p>
    <w:p>
      <w:pPr>
        <w:pStyle w:val="620"/>
        <w:ind w:firstLine="284"/>
        <w:jc w:val="right"/>
        <w:shd w:val="clear" w:color="auto" w:fill="ffffff"/>
      </w:pPr>
      <w:r>
        <w:rPr>
          <w:iCs/>
          <w:szCs w:val="24"/>
          <w:lang w:val="en-US"/>
        </w:rPr>
        <w:object w:dxaOrig="1340" w:dyaOrig="42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28" o:spid="_x0000_s28" type="#_x0000_t75" style="width:67.0pt;height:21.0pt;mso-wrap-distance-left:0.0pt;mso-wrap-distance-top:0.0pt;mso-wrap-distance-right:0.0pt;mso-wrap-distance-bottom:0.0pt;" filled="f" stroked="false">
            <v:path textboxrect="0,0,0,0"/>
            <v:imagedata r:id="rId65" o:title=""/>
          </v:shape>
          <o:OLEObject DrawAspect="Content" r:id="rId66" ObjectID="_15250428" ProgID="" ShapeID="_x0000_i28" Type="Embed"/>
        </w:object>
      </w:r>
      <w:r>
        <w:rPr>
          <w:iCs/>
          <w:szCs w:val="24"/>
          <w:lang w:val="en-US"/>
        </w:rPr>
        <w:t xml:space="preserve">.                                                      </w:t>
      </w:r>
      <w:r>
        <w:rPr>
          <w:szCs w:val="24"/>
        </w:rPr>
        <w:t xml:space="preserve">(10)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Определяют границу относительной погрешности результата измерений по формуле</w:t>
      </w:r>
      <w:r/>
    </w:p>
    <w:p>
      <w:pPr>
        <w:pStyle w:val="620"/>
        <w:ind w:firstLine="284"/>
        <w:jc w:val="right"/>
        <w:shd w:val="clear" w:color="auto" w:fill="ffffff"/>
        <w:rPr>
          <w:szCs w:val="24"/>
        </w:rPr>
      </w:pPr>
      <w:r>
        <w:rPr>
          <w:iCs/>
          <w:szCs w:val="32"/>
          <w:lang w:val="en-US"/>
        </w:rPr>
        <w:object w:dxaOrig="1359" w:dyaOrig="6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29" o:spid="_x0000_s29" type="#_x0000_t75" style="width:68.0pt;height:30.0pt;mso-wrap-distance-left:0.0pt;mso-wrap-distance-top:0.0pt;mso-wrap-distance-right:0.0pt;mso-wrap-distance-bottom:0.0pt;" filled="f" stroked="false">
            <v:path textboxrect="0,0,0,0"/>
            <v:imagedata r:id="rId67" o:title=""/>
          </v:shape>
          <o:OLEObject DrawAspect="Content" r:id="rId68" ObjectID="_15250429" ProgID="" ShapeID="_x0000_i29" Type="Embed"/>
        </w:object>
      </w:r>
      <w:r>
        <w:rPr>
          <w:iCs/>
          <w:szCs w:val="32"/>
        </w:rPr>
        <w:t xml:space="preserve">.                                                      </w:t>
      </w:r>
      <w:r>
        <w:rPr>
          <w:bCs/>
          <w:szCs w:val="32"/>
        </w:rPr>
        <w:t xml:space="preserve">(11)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szCs w:val="24"/>
        </w:rPr>
        <w:t xml:space="preserve">Счетчик считается прошедшим поверку, если граница погрешности </w:t>
      </w:r>
      <w:r>
        <w:rPr>
          <w:rFonts w:ascii="Symbol" w:hAnsi="Symbol" w:eastAsia="Symbol" w:cs="Symbol"/>
          <w:szCs w:val="24"/>
        </w:rPr>
        <w:t xml:space="preserve"></w:t>
      </w:r>
      <w:r>
        <w:rPr>
          <w:iCs/>
          <w:szCs w:val="24"/>
        </w:rPr>
        <w:t xml:space="preserve"> </w:t>
      </w:r>
      <w:r>
        <w:rPr>
          <w:szCs w:val="24"/>
        </w:rPr>
        <w:t xml:space="preserve">не превышает 0,3 %.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После проведения поверки в память счетчика записываются новые значения калибровочных коэффициентов.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6.3.2 Определение относительной погрешности счетчика при измерении времени.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Определение погрешности счетчика при измерении времени проводят по сигналам точного времени. Продолжительность поверки 3 часа. В начале шестого сигнала снимают показания времени счетчика с дисплея МЕР</w:t>
      </w:r>
      <w:r>
        <w:rPr>
          <w:szCs w:val="24"/>
          <w:lang w:val="en-US"/>
        </w:rPr>
        <w:t xml:space="preserve">ALOW</w:t>
      </w:r>
      <w:r>
        <w:rPr>
          <w:szCs w:val="24"/>
        </w:rPr>
        <w:t xml:space="preserve"> 600 СВМ или с ЖК-дисплея счетчика </w:t>
      </w:r>
      <w:r>
        <w:rPr>
          <w:rFonts w:ascii="Symbol" w:hAnsi="Symbol" w:eastAsia="Symbol" w:cs="Symbol"/>
          <w:szCs w:val="24"/>
        </w:rPr>
        <w:t xml:space="preserve"></w:t>
      </w:r>
      <w:r>
        <w:rPr>
          <w:iCs/>
          <w:szCs w:val="24"/>
          <w:vertAlign w:val="subscript"/>
        </w:rPr>
        <w:t xml:space="preserve">нач</w:t>
      </w:r>
      <w:r>
        <w:rPr>
          <w:iCs/>
          <w:szCs w:val="24"/>
        </w:rPr>
        <w:t xml:space="preserve">. </w:t>
      </w:r>
      <w:r>
        <w:rPr>
          <w:szCs w:val="24"/>
        </w:rPr>
        <w:t xml:space="preserve">Через 3 часа в начале шестого сигнала снимают показания времени </w:t>
      </w:r>
      <w:r>
        <w:rPr>
          <w:rFonts w:ascii="Symbol" w:hAnsi="Symbol" w:eastAsia="Symbol" w:cs="Symbol"/>
          <w:szCs w:val="24"/>
        </w:rPr>
        <w:t xml:space="preserve"></w:t>
      </w:r>
      <w:r>
        <w:rPr>
          <w:iCs/>
          <w:szCs w:val="24"/>
          <w:vertAlign w:val="subscript"/>
        </w:rPr>
        <w:t xml:space="preserve">кон</w:t>
      </w:r>
      <w:r>
        <w:rPr>
          <w:iCs/>
          <w:szCs w:val="24"/>
        </w:rPr>
        <w:t xml:space="preserve">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  <w:lang w:val="en-US"/>
        </w:rPr>
      </w:pPr>
      <w:r>
        <w:rPr>
          <w:szCs w:val="24"/>
        </w:rPr>
        <w:t xml:space="preserve">Определяют относительную погрешность измерения времени по формуле</w:t>
      </w:r>
      <w:r/>
    </w:p>
    <w:p>
      <w:pPr>
        <w:pStyle w:val="620"/>
        <w:ind w:firstLine="284"/>
        <w:jc w:val="right"/>
        <w:shd w:val="clear" w:color="auto" w:fill="ffffff"/>
      </w:pPr>
      <w:r>
        <w:rPr>
          <w:szCs w:val="24"/>
          <w:lang w:val="en-US"/>
        </w:rPr>
        <w:object w:dxaOrig="1920" w:dyaOrig="56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30" o:spid="_x0000_s30" type="#_x0000_t75" style="width:96.0pt;height:28.0pt;mso-wrap-distance-left:0.0pt;mso-wrap-distance-top:0.0pt;mso-wrap-distance-right:0.0pt;mso-wrap-distance-bottom:0.0pt;" filled="f" stroked="false">
            <v:path textboxrect="0,0,0,0"/>
            <v:imagedata r:id="rId69" o:title=""/>
          </v:shape>
          <o:OLEObject DrawAspect="Content" r:id="rId70" ObjectID="_15250430" ProgID="" ShapeID="_x0000_i30" Type="Embed"/>
        </w:object>
      </w:r>
      <w:r>
        <w:rPr>
          <w:szCs w:val="24"/>
        </w:rPr>
        <w:t xml:space="preserve">.</w:t>
      </w:r>
      <w:r>
        <w:rPr>
          <w:szCs w:val="24"/>
          <w:lang w:val="en-US"/>
        </w:rPr>
        <w:t xml:space="preserve">           </w:t>
      </w:r>
      <w:r>
        <w:rPr>
          <w:szCs w:val="24"/>
        </w:rPr>
        <w:t xml:space="preserve">                                         (12)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Счетчик при измерении времени считается прошедшим поверку, если относительная погрешность не превышает 0,01 %.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6.3.3 Определение относительной погрешности вычисления массового расхода, массы, объемного расхода и объема газа, приведенных к стандартным условиям.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szCs w:val="24"/>
        </w:rPr>
        <w:t xml:space="preserve">6.3.3.1 С помощью программного обеспечения </w:t>
      </w:r>
      <w:r>
        <w:rPr>
          <w:szCs w:val="24"/>
          <w:lang w:val="en-US"/>
        </w:rPr>
        <w:t xml:space="preserve">MEPALFOW</w:t>
      </w:r>
      <w:r>
        <w:rPr>
          <w:szCs w:val="24"/>
        </w:rPr>
        <w:t xml:space="preserve"> 600 СВМ в счетчик вводят следующие данные: компонентный состав газа, рабочие значения давления и температуры.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6.3.3.2 Рассчитывают относительную погрешность вычисления коэффициента сжимаемости газа по формуле</w:t>
      </w:r>
      <w:r/>
    </w:p>
    <w:p>
      <w:pPr>
        <w:pStyle w:val="620"/>
        <w:ind w:firstLine="284"/>
        <w:jc w:val="right"/>
        <w:shd w:val="clear" w:color="auto" w:fill="ffffff"/>
        <w:rPr>
          <w:szCs w:val="24"/>
        </w:rPr>
      </w:pPr>
      <w:r>
        <w:rPr>
          <w:bCs/>
          <w:iCs/>
          <w:szCs w:val="18"/>
          <w:lang w:val="en-US"/>
        </w:rPr>
        <w:object w:dxaOrig="1920" w:dyaOrig="66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31" o:spid="_x0000_s31" type="#_x0000_t75" style="width:96.0pt;height:33.0pt;mso-wrap-distance-left:0.0pt;mso-wrap-distance-top:0.0pt;mso-wrap-distance-right:0.0pt;mso-wrap-distance-bottom:0.0pt;" filled="f" stroked="false">
            <v:path textboxrect="0,0,0,0"/>
            <v:imagedata r:id="rId71" o:title=""/>
          </v:shape>
          <o:OLEObject DrawAspect="Content" r:id="rId72" ObjectID="_15250431" ProgID="" ShapeID="_x0000_i31" Type="Embed"/>
        </w:object>
      </w:r>
      <w:r>
        <w:rPr>
          <w:bCs/>
          <w:iCs/>
          <w:szCs w:val="18"/>
        </w:rPr>
        <w:t xml:space="preserve">,                                                      (13)</w:t>
      </w:r>
      <w:r/>
    </w:p>
    <w:p>
      <w:pPr>
        <w:pStyle w:val="620"/>
        <w:jc w:val="both"/>
        <w:shd w:val="clear" w:color="auto" w:fill="ffffff"/>
      </w:pPr>
      <w:r>
        <w:rPr>
          <w:szCs w:val="24"/>
        </w:rPr>
        <w:t xml:space="preserve">где </w:t>
      </w:r>
      <w:r>
        <w:rPr>
          <w:i/>
          <w:szCs w:val="24"/>
          <w:lang w:val="en-US"/>
        </w:rPr>
        <w:t xml:space="preserve">K</w:t>
      </w:r>
      <w:r>
        <w:rPr>
          <w:iCs/>
          <w:szCs w:val="24"/>
          <w:vertAlign w:val="subscript"/>
        </w:rPr>
        <w:t xml:space="preserve">выч</w:t>
      </w:r>
      <w:r>
        <w:rPr>
          <w:iCs/>
          <w:szCs w:val="24"/>
        </w:rPr>
        <w:t xml:space="preserve"> - </w:t>
      </w:r>
      <w:r>
        <w:rPr>
          <w:szCs w:val="24"/>
        </w:rPr>
        <w:t xml:space="preserve">вычисленное счетчиком значение коэффициента сжимаемости газа на дисплее </w:t>
      </w:r>
      <w:r>
        <w:rPr>
          <w:szCs w:val="24"/>
          <w:lang w:val="en-US"/>
        </w:rPr>
        <w:t xml:space="preserve">MEPAFLOW</w:t>
      </w:r>
      <w:r>
        <w:rPr>
          <w:szCs w:val="24"/>
        </w:rPr>
        <w:t xml:space="preserve"> СВМ; 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i/>
          <w:szCs w:val="24"/>
          <w:lang w:val="en-US"/>
        </w:rPr>
        <w:t xml:space="preserve">K</w:t>
      </w:r>
      <w:r>
        <w:rPr>
          <w:iCs/>
          <w:szCs w:val="24"/>
          <w:vertAlign w:val="subscript"/>
        </w:rPr>
        <w:t xml:space="preserve">расч</w:t>
      </w:r>
      <w:r>
        <w:rPr>
          <w:iCs/>
          <w:szCs w:val="24"/>
        </w:rPr>
        <w:t xml:space="preserve"> - </w:t>
      </w:r>
      <w:r>
        <w:rPr>
          <w:szCs w:val="24"/>
        </w:rPr>
        <w:t xml:space="preserve">расчетное значение коэффициента сжимаемости газа, рассчитанное по соответствующим нормативным документам (контрольные значения теплофизических свойств влажного неф</w:t>
      </w:r>
      <w:r>
        <w:rPr>
          <w:szCs w:val="24"/>
        </w:rPr>
        <w:t xml:space="preserve">тяного газа рассчитанные по ГСССД МР 113-03 "Определение плотности, фактора сжимаемости, показателя адиабаты и коэффициента динамической вязкости влажного нефтяного газа в диапазоне температур 263...500 К при давлениях до 15 МПа" приведены в приложении А).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szCs w:val="24"/>
        </w:rPr>
        <w:t xml:space="preserve">6.3.3.3 Относительную погрешность вычислен</w:t>
      </w:r>
      <w:r>
        <w:rPr>
          <w:szCs w:val="24"/>
        </w:rPr>
        <w:t xml:space="preserve">ия массового расхода, массы, объемного расхода и объема газа, приведенных к стандартным условиям, определяют как относительную погрешность вычисления коэффициента сжимаемости газа. Результаты поверки считаются положительными, если рассчитанная погрешность </w:t>
      </w:r>
      <w:r>
        <w:rPr>
          <w:rFonts w:ascii="Symbol" w:hAnsi="Symbol" w:eastAsia="Symbol" w:cs="Symbol"/>
          <w:szCs w:val="24"/>
        </w:rPr>
        <w:t xml:space="preserve"></w:t>
      </w:r>
      <w:r>
        <w:rPr>
          <w:i/>
          <w:szCs w:val="24"/>
          <w:vertAlign w:val="subscript"/>
          <w:lang w:val="en-US"/>
        </w:rPr>
        <w:t xml:space="preserve">K</w:t>
      </w:r>
      <w:r>
        <w:rPr>
          <w:iCs/>
          <w:szCs w:val="24"/>
        </w:rPr>
        <w:t xml:space="preserve"> </w:t>
      </w:r>
      <w:r>
        <w:rPr>
          <w:szCs w:val="24"/>
        </w:rPr>
        <w:t xml:space="preserve">не превышает 0,005 %.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center"/>
        <w:shd w:val="clear" w:color="auto" w:fill="ffffff"/>
        <w:rPr>
          <w:rFonts w:cs="Arial"/>
          <w:b/>
          <w:szCs w:val="32"/>
          <w:lang w:val="en-US"/>
        </w:rPr>
      </w:pPr>
      <w:r>
        <w:rPr>
          <w:rFonts w:cs="Arial"/>
          <w:b/>
          <w:szCs w:val="32"/>
        </w:rPr>
        <w:t xml:space="preserve">7 ОФОРМЛЕНИЕ РЕЗУЛЬТАТОВ ПОВЕРКИ</w:t>
      </w:r>
      <w:r/>
    </w:p>
    <w:p>
      <w:pPr>
        <w:pStyle w:val="620"/>
        <w:ind w:firstLine="284"/>
        <w:jc w:val="both"/>
        <w:shd w:val="clear" w:color="auto" w:fill="ffffff"/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7.1 Результаты поверки заносятся в протокол произвольной формы.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7.2 При положительных результатах поверки на счетчик наносят поверительное клеймо в соответствии с ПР 50.2.006 и делают соответствующую запись в паспорте.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7.3 При отрицательных результатах поверки счетч</w:t>
      </w:r>
      <w:r>
        <w:rPr>
          <w:szCs w:val="24"/>
        </w:rPr>
        <w:t xml:space="preserve">ик к применению не допускается. Владелец счетчика имеет право пригласить квалифицированных специалистов для проведения полной диагностики и устранения причин неполадки. В случае их устранения, счетчик проходит повторную поверку в соответствии с разделом 6.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  <w:lang w:val="en-US"/>
        </w:rPr>
      </w:pPr>
      <w:r>
        <w:rPr>
          <w:szCs w:val="24"/>
        </w:rPr>
        <w:t xml:space="preserve">В случае невозможности устранения неполадок на месте, поверительные клейма гасят, делают соответствующую запись в паспорте и выдают извещение о непригодности счетчика с указанием причин в соответствии с ПР 50.2.006.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  <w:lang w:val="en-US"/>
        </w:rPr>
      </w:pPr>
      <w:r>
        <w:rPr>
          <w:szCs w:val="24"/>
          <w:lang w:val="en-US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  <w:lang w:val="en-US"/>
        </w:rPr>
      </w:pPr>
      <w:r>
        <w:rPr>
          <w:szCs w:val="24"/>
          <w:lang w:val="en-US"/>
        </w:rPr>
      </w:r>
      <w:r/>
    </w:p>
    <w:p>
      <w:pPr>
        <w:pStyle w:val="620"/>
        <w:ind w:firstLine="284"/>
        <w:jc w:val="right"/>
        <w:shd w:val="clear" w:color="auto" w:fill="ffffff"/>
        <w:rPr>
          <w:i/>
          <w:iCs/>
          <w:szCs w:val="24"/>
        </w:rPr>
      </w:pPr>
      <w:r>
        <w:rPr>
          <w:bCs/>
          <w:i/>
          <w:iCs/>
          <w:szCs w:val="24"/>
        </w:rPr>
        <w:t xml:space="preserve">Приложение А</w:t>
      </w:r>
      <w:r/>
    </w:p>
    <w:p>
      <w:pPr>
        <w:pStyle w:val="620"/>
        <w:ind w:firstLine="284"/>
        <w:jc w:val="right"/>
        <w:shd w:val="clear" w:color="auto" w:fill="ffffff"/>
        <w:rPr>
          <w:szCs w:val="24"/>
          <w:lang w:val="en-US"/>
        </w:rPr>
      </w:pPr>
      <w:r>
        <w:rPr>
          <w:i/>
          <w:iCs/>
          <w:szCs w:val="24"/>
        </w:rPr>
        <w:t xml:space="preserve">(обязательное)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  <w:lang w:val="en-US"/>
        </w:rPr>
      </w:pPr>
      <w:r>
        <w:rPr>
          <w:szCs w:val="24"/>
          <w:lang w:val="en-US"/>
        </w:rPr>
      </w:r>
      <w:r/>
    </w:p>
    <w:p>
      <w:pPr>
        <w:pStyle w:val="620"/>
        <w:ind w:firstLine="284"/>
        <w:jc w:val="center"/>
        <w:shd w:val="clear" w:color="auto" w:fill="ffffff"/>
        <w:rPr>
          <w:b/>
          <w:bCs/>
          <w:szCs w:val="24"/>
          <w:lang w:val="en-US"/>
        </w:rPr>
      </w:pPr>
      <w:r>
        <w:rPr>
          <w:b/>
          <w:bCs/>
          <w:szCs w:val="24"/>
        </w:rPr>
        <w:t xml:space="preserve">Контрольные примеры расчета теплофизических свойств влажного нефтяного газа.</w:t>
      </w:r>
      <w:r/>
    </w:p>
    <w:p>
      <w:pPr>
        <w:pStyle w:val="620"/>
        <w:ind w:firstLine="284"/>
        <w:jc w:val="center"/>
        <w:shd w:val="clear" w:color="auto" w:fill="ffffff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  <w:lang w:val="en-US"/>
        </w:rPr>
      </w:pPr>
      <w:r>
        <w:rPr>
          <w:szCs w:val="24"/>
        </w:rPr>
        <w:t xml:space="preserve">Исходные данные: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  <w:lang w:val="en-US"/>
        </w:rPr>
      </w:pPr>
      <w:r>
        <w:rPr>
          <w:szCs w:val="24"/>
          <w:lang w:val="en-US"/>
        </w:rPr>
      </w:r>
      <w:r/>
    </w:p>
    <w:tbl>
      <w:tblPr>
        <w:tblW w:w="5000" w:type="pct"/>
        <w:tblInd w:w="-42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011"/>
        <w:gridCol w:w="5198"/>
        <w:gridCol w:w="2103"/>
      </w:tblGrid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п/п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9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Наименование показателей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Значения показателей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98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Концентрации компонентов газа в молярных процентах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1.1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98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Метан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72,5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1.2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98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Этан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14,3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1.3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98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Пропан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7,53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1.4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98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И-бутан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0,85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1.5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98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Н-бутан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1,57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1.6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98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И-пентан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0,29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1.7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98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Н-пентан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0,25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1.8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98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Гексан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0,12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1.9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98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Гептан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0,03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1.10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98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Октан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0,01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1.11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98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Азот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0,93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1.12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98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Диоксид углерода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1,56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1.13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98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Сероводород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0,01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1.14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98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Кислород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0,07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98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Абсолютная влажность, г/м</w:t>
            </w:r>
            <w:r>
              <w:rPr>
                <w:szCs w:val="24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7,42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98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Температура газа, °С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98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Давление газа, атм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/>
          </w:p>
        </w:tc>
      </w:tr>
    </w:tbl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Расчетные данные: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tbl>
      <w:tblPr>
        <w:tblW w:w="5000" w:type="pct"/>
        <w:tblInd w:w="-42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818"/>
        <w:gridCol w:w="2089"/>
        <w:gridCol w:w="3055"/>
        <w:gridCol w:w="2350"/>
      </w:tblGrid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п/п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Компонент газа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5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Концентрации компонентов с учетом присутствия водяных паров и нормировки (мол %)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Псевдокритические параметры и молярная масса смеси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9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Метан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5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</w:pPr>
            <w:r>
              <w:rPr>
                <w:szCs w:val="24"/>
              </w:rPr>
              <w:t xml:space="preserve">72,389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350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</w:pPr>
            <w:r>
              <w:rPr>
                <w:i/>
                <w:iCs/>
                <w:szCs w:val="24"/>
              </w:rPr>
              <w:t xml:space="preserve">Т</w:t>
            </w:r>
            <w:r>
              <w:rPr>
                <w:szCs w:val="24"/>
                <w:vertAlign w:val="subscript"/>
              </w:rPr>
              <w:t xml:space="preserve">см</w:t>
            </w:r>
            <w:r>
              <w:rPr>
                <w:szCs w:val="24"/>
              </w:rPr>
              <w:t xml:space="preserve"> = 232,81 К</w:t>
            </w:r>
            <w:r/>
          </w:p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szCs w:val="24"/>
                <w:lang w:val="en-US"/>
              </w:rPr>
              <w:t xml:space="preserve">R</w:t>
            </w:r>
            <w:r>
              <w:rPr>
                <w:szCs w:val="24"/>
                <w:vertAlign w:val="subscript"/>
              </w:rPr>
              <w:t xml:space="preserve">осм</w:t>
            </w:r>
            <w:r>
              <w:rPr>
                <w:szCs w:val="24"/>
              </w:rPr>
              <w:t xml:space="preserve"> = 186,00 кг/м</w:t>
            </w:r>
            <w:r>
              <w:rPr>
                <w:szCs w:val="24"/>
                <w:vertAlign w:val="superscript"/>
              </w:rPr>
              <w:t xml:space="preserve">3</w:t>
            </w:r>
            <w:r/>
          </w:p>
          <w:p>
            <w:pPr>
              <w:pStyle w:val="620"/>
              <w:jc w:val="center"/>
              <w:shd w:val="clear" w:color="auto" w:fill="ffffff"/>
            </w:pPr>
            <w:r>
              <w:rPr>
                <w:i/>
                <w:iCs/>
                <w:szCs w:val="24"/>
              </w:rPr>
              <w:t xml:space="preserve">М</w:t>
            </w:r>
            <w:r>
              <w:rPr>
                <w:szCs w:val="24"/>
              </w:rPr>
              <w:t xml:space="preserve"> = 22,155 кг/кмоль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9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Этан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5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14,278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35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9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Пропан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5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7,518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35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9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И-бутан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5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0,849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35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9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Н-бутан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5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1,568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35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9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И-пентан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5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0,29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35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9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Н-пентан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5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0,25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35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9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Гексан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5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0,12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35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9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Гептан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5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0,04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35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9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Водяной пар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5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0,133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35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9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Азот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5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0,929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35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9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Диоксид углерода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5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1,558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35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9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Сероводород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5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0,01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35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9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Кислород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5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0,07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35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</w:tbl>
    <w:p>
      <w:pPr>
        <w:pStyle w:val="620"/>
      </w:pPr>
      <w:r/>
      <w:r/>
    </w:p>
    <w:tbl>
      <w:tblPr>
        <w:tblW w:w="5000" w:type="pct"/>
        <w:tblInd w:w="-42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222"/>
        <w:gridCol w:w="1169"/>
        <w:gridCol w:w="1584"/>
        <w:gridCol w:w="1456"/>
        <w:gridCol w:w="1352"/>
        <w:gridCol w:w="1529"/>
      </w:tblGrid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  <w:lang w:val="en-US"/>
              </w:rPr>
              <w:t xml:space="preserve">t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9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  <w:lang w:val="en-US"/>
              </w:rPr>
              <w:t xml:space="preserve">P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4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i/>
                <w:iCs/>
                <w:szCs w:val="24"/>
                <w:lang w:val="en-US"/>
              </w:rPr>
            </w:pPr>
            <w:r>
              <w:rPr>
                <w:i/>
                <w:iCs/>
                <w:szCs w:val="24"/>
                <w:lang w:val="en-US"/>
              </w:rPr>
              <w:t xml:space="preserve">z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rFonts w:ascii="Symbol" w:hAnsi="Symbol" w:eastAsia="Symbol" w:cs="Symbol"/>
                <w:szCs w:val="24"/>
              </w:rPr>
              <w:t xml:space="preserve">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2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rFonts w:ascii="Symbol" w:hAnsi="Symbol" w:eastAsia="Symbol" w:cs="Symbol"/>
                <w:szCs w:val="24"/>
              </w:rPr>
              <w:t xml:space="preserve">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9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rFonts w:ascii="Symbol" w:hAnsi="Symbol" w:eastAsia="Symbol" w:cs="Symbol"/>
                <w:szCs w:val="24"/>
              </w:rPr>
              <w:t xml:space="preserve">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bCs/>
                <w:szCs w:val="30"/>
              </w:rPr>
              <w:t xml:space="preserve">°С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9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атм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4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безразм.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кг/м</w:t>
            </w:r>
            <w:r>
              <w:rPr>
                <w:szCs w:val="24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2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безразм.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9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</w:pPr>
            <w:r>
              <w:rPr>
                <w:szCs w:val="24"/>
              </w:rPr>
              <w:t xml:space="preserve">мкПа</w:t>
            </w:r>
            <w:r>
              <w:rPr>
                <w:rFonts w:ascii="Symbol" w:hAnsi="Symbol" w:eastAsia="Symbol" w:cs="Symbol"/>
                <w:szCs w:val="24"/>
              </w:rPr>
              <w:t xml:space="preserve"></w:t>
            </w:r>
            <w:r>
              <w:rPr>
                <w:szCs w:val="24"/>
              </w:rPr>
              <w:t xml:space="preserve">с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9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1,0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4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0,995887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0,957490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2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1,24539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9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10,14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9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7,0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4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0,971154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6,873120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2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1,24018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9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10,26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20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9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1,0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4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0,996323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0,924423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2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1,24085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9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10,45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20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9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7,0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4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0,974271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6,617430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2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1,23650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9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</w:pPr>
            <w:r>
              <w:rPr>
                <w:szCs w:val="24"/>
              </w:rPr>
              <w:t xml:space="preserve">10,57</w:t>
            </w:r>
            <w:r/>
          </w:p>
        </w:tc>
      </w:tr>
    </w:tbl>
    <w:p>
      <w:pPr>
        <w:pStyle w:val="620"/>
        <w:jc w:val="both"/>
        <w:shd w:val="clear" w:color="auto" w:fill="ffffff"/>
        <w:rPr>
          <w:szCs w:val="24"/>
          <w:lang w:val="en-US"/>
        </w:rPr>
      </w:pPr>
      <w:r>
        <w:rPr>
          <w:szCs w:val="24"/>
          <w:lang w:val="en-US"/>
        </w:rPr>
      </w:r>
      <w:r/>
    </w:p>
    <w:p>
      <w:pPr>
        <w:pStyle w:val="620"/>
        <w:jc w:val="both"/>
        <w:shd w:val="clear" w:color="auto" w:fill="ffffff"/>
      </w:pPr>
      <w:r>
        <w:rPr>
          <w:szCs w:val="24"/>
        </w:rPr>
        <w:t xml:space="preserve">Где </w:t>
      </w:r>
      <w:r>
        <w:rPr>
          <w:i/>
          <w:iCs/>
          <w:szCs w:val="24"/>
          <w:lang w:val="en-US"/>
        </w:rPr>
        <w:t xml:space="preserve">t</w:t>
      </w:r>
      <w:r>
        <w:rPr>
          <w:szCs w:val="24"/>
        </w:rPr>
        <w:t xml:space="preserve"> - температура газа;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i/>
          <w:szCs w:val="24"/>
        </w:rPr>
        <w:t xml:space="preserve">Р</w:t>
      </w:r>
      <w:r>
        <w:rPr>
          <w:iCs/>
          <w:szCs w:val="24"/>
        </w:rPr>
        <w:t xml:space="preserve"> - </w:t>
      </w:r>
      <w:r>
        <w:rPr>
          <w:szCs w:val="24"/>
        </w:rPr>
        <w:t xml:space="preserve">абсолютное давление газа;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i/>
          <w:szCs w:val="24"/>
          <w:lang w:val="en-US"/>
        </w:rPr>
        <w:t xml:space="preserve">z</w:t>
      </w:r>
      <w:r>
        <w:rPr>
          <w:iCs/>
          <w:szCs w:val="24"/>
        </w:rPr>
        <w:t xml:space="preserve"> </w:t>
      </w:r>
      <w:r>
        <w:rPr>
          <w:szCs w:val="24"/>
        </w:rPr>
        <w:t xml:space="preserve">- фактор сжимаемости газа;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rFonts w:ascii="Symbol" w:hAnsi="Symbol" w:eastAsia="Symbol" w:cs="Symbol"/>
          <w:iCs/>
          <w:szCs w:val="24"/>
        </w:rPr>
        <w:t xml:space="preserve"></w:t>
      </w:r>
      <w:r>
        <w:rPr>
          <w:iCs/>
          <w:szCs w:val="24"/>
        </w:rPr>
        <w:t xml:space="preserve"> </w:t>
      </w:r>
      <w:r>
        <w:rPr>
          <w:iCs/>
          <w:szCs w:val="24"/>
        </w:rPr>
        <w:t xml:space="preserve">- </w:t>
      </w:r>
      <w:r>
        <w:rPr>
          <w:szCs w:val="24"/>
        </w:rPr>
        <w:t xml:space="preserve">плотность газа;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rFonts w:ascii="Symbol" w:hAnsi="Symbol" w:eastAsia="Symbol" w:cs="Symbol"/>
          <w:iCs/>
          <w:szCs w:val="24"/>
        </w:rPr>
        <w:t xml:space="preserve"></w:t>
      </w:r>
      <w:r>
        <w:rPr>
          <w:iCs/>
          <w:szCs w:val="24"/>
        </w:rPr>
        <w:t xml:space="preserve"> </w:t>
      </w:r>
      <w:r>
        <w:rPr>
          <w:iCs/>
          <w:szCs w:val="24"/>
        </w:rPr>
        <w:t xml:space="preserve">- </w:t>
      </w:r>
      <w:r>
        <w:rPr>
          <w:szCs w:val="24"/>
        </w:rPr>
        <w:t xml:space="preserve">показатель адиабаты газа;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rFonts w:ascii="Symbol" w:hAnsi="Symbol" w:eastAsia="Symbol" w:cs="Symbol"/>
          <w:iCs/>
          <w:szCs w:val="24"/>
        </w:rPr>
        <w:t xml:space="preserve"></w:t>
      </w:r>
      <w:r>
        <w:rPr>
          <w:iCs/>
          <w:szCs w:val="24"/>
        </w:rPr>
        <w:t xml:space="preserve"> </w:t>
      </w:r>
      <w:r>
        <w:rPr>
          <w:iCs/>
          <w:szCs w:val="24"/>
        </w:rPr>
        <w:t xml:space="preserve">- </w:t>
      </w:r>
      <w:r>
        <w:rPr>
          <w:szCs w:val="24"/>
        </w:rPr>
        <w:t xml:space="preserve">коэффициент динамической вязкости газа.</w:t>
      </w:r>
      <w:r/>
    </w:p>
    <w:sectPr>
      <w:footerReference w:type="default" r:id="rId8"/>
      <w:footerReference w:type="first" r:id="rId9"/>
      <w:footnotePr/>
      <w:endnotePr/>
      <w:type w:val="nextPage"/>
      <w:pgSz w:w="11906" w:h="16838" w:orient="portrait"/>
      <w:pgMar w:top="1440" w:right="1797" w:bottom="1440" w:left="1797" w:header="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0"/>
    </w:pPr>
    <w:r>
      <w:rPr>
        <w:color w:val="c0c0c0"/>
        <w:sz w:val="16"/>
      </w:rPr>
      <w:t xml:space="preserve">Данный документ из электронных библиотек ЗАО "Современные информационные услуги" - </w:t>
    </w:r>
    <w:hyperlink r:id="rId1" w:tooltip="http://www.snti.ru/" w:history="1">
      <w:r>
        <w:rPr>
          <w:rStyle w:val="622"/>
          <w:color w:val="c0c0c0"/>
          <w:sz w:val="16"/>
        </w:rPr>
        <w:t xml:space="preserve">http://www.snti.ru/</w:t>
      </w:r>
    </w:hyperlink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0"/>
    <w:next w:val="62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0"/>
    <w:next w:val="62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0"/>
    <w:next w:val="62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0"/>
    <w:next w:val="62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0"/>
    <w:next w:val="62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0"/>
    <w:next w:val="62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0"/>
    <w:next w:val="62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0"/>
    <w:next w:val="62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0"/>
    <w:next w:val="62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2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0"/>
    <w:next w:val="62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20"/>
    <w:next w:val="62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20"/>
    <w:next w:val="62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0"/>
    <w:next w:val="62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10"/>
    <w:link w:val="629"/>
    <w:uiPriority w:val="99"/>
  </w:style>
  <w:style w:type="character" w:styleId="44">
    <w:name w:val="Footer Char"/>
    <w:basedOn w:val="10"/>
    <w:link w:val="630"/>
    <w:uiPriority w:val="99"/>
  </w:style>
  <w:style w:type="character" w:styleId="46">
    <w:name w:val="Caption Char"/>
    <w:basedOn w:val="626"/>
    <w:link w:val="630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2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2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  <w:pPr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styleId="621">
    <w:name w:val="Основной шрифт абзаца"/>
    <w:qFormat/>
  </w:style>
  <w:style w:type="character" w:styleId="622">
    <w:name w:val="Hyperlink"/>
    <w:basedOn w:val="621"/>
    <w:rPr>
      <w:color w:val="0000ff"/>
      <w:u w:val="single"/>
    </w:rPr>
  </w:style>
  <w:style w:type="paragraph" w:styleId="623">
    <w:name w:val="Heading"/>
    <w:basedOn w:val="620"/>
    <w:next w:val="624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24">
    <w:name w:val="Body Text"/>
    <w:basedOn w:val="620"/>
    <w:pPr>
      <w:spacing w:before="0" w:after="140" w:line="276" w:lineRule="auto"/>
    </w:pPr>
  </w:style>
  <w:style w:type="paragraph" w:styleId="625">
    <w:name w:val="List"/>
    <w:basedOn w:val="624"/>
  </w:style>
  <w:style w:type="paragraph" w:styleId="626">
    <w:name w:val="Caption"/>
    <w:basedOn w:val="62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7">
    <w:name w:val="Index"/>
    <w:basedOn w:val="620"/>
    <w:qFormat/>
    <w:pPr>
      <w:suppressLineNumbers/>
    </w:pPr>
  </w:style>
  <w:style w:type="paragraph" w:styleId="628">
    <w:name w:val="Header and Footer"/>
    <w:basedOn w:val="620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629">
    <w:name w:val="Header"/>
    <w:basedOn w:val="620"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630">
    <w:name w:val="Footer"/>
    <w:basedOn w:val="620"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631">
    <w:name w:val="Table Contents"/>
    <w:basedOn w:val="620"/>
    <w:qFormat/>
    <w:pPr>
      <w:widowControl w:val="off"/>
      <w:suppressLineNumbers/>
    </w:pPr>
  </w:style>
  <w:style w:type="paragraph" w:styleId="632">
    <w:name w:val="Table Heading"/>
    <w:basedOn w:val="631"/>
    <w:qFormat/>
    <w:pPr>
      <w:jc w:val="center"/>
      <w:suppressLineNumbers/>
    </w:pPr>
    <w:rPr>
      <w:b/>
      <w:bCs/>
    </w:rPr>
  </w:style>
  <w:style w:type="character" w:styleId="4915" w:default="1">
    <w:name w:val="Default Paragraph Font"/>
    <w:uiPriority w:val="1"/>
    <w:semiHidden/>
    <w:unhideWhenUsed/>
  </w:style>
  <w:style w:type="numbering" w:styleId="4916" w:default="1">
    <w:name w:val="No List"/>
    <w:uiPriority w:val="99"/>
    <w:semiHidden/>
    <w:unhideWhenUsed/>
  </w:style>
  <w:style w:type="table" w:styleId="49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jpg"/><Relationship Id="rId11" Type="http://schemas.openxmlformats.org/officeDocument/2006/relationships/image" Target="media/image2.wmf"/><Relationship Id="rId12" Type="http://schemas.openxmlformats.org/officeDocument/2006/relationships/oleObject" Target="embeddings/oleObject1.bin"/><Relationship Id="rId13" Type="http://schemas.openxmlformats.org/officeDocument/2006/relationships/image" Target="media/image3.wmf"/><Relationship Id="rId14" Type="http://schemas.openxmlformats.org/officeDocument/2006/relationships/oleObject" Target="embeddings/oleObject2.bin"/><Relationship Id="rId15" Type="http://schemas.openxmlformats.org/officeDocument/2006/relationships/image" Target="media/image4.wmf"/><Relationship Id="rId16" Type="http://schemas.openxmlformats.org/officeDocument/2006/relationships/oleObject" Target="embeddings/oleObject3.bin"/><Relationship Id="rId17" Type="http://schemas.openxmlformats.org/officeDocument/2006/relationships/image" Target="media/image5.wmf"/><Relationship Id="rId18" Type="http://schemas.openxmlformats.org/officeDocument/2006/relationships/oleObject" Target="embeddings/oleObject4.bin"/><Relationship Id="rId19" Type="http://schemas.openxmlformats.org/officeDocument/2006/relationships/image" Target="media/image6.wmf"/><Relationship Id="rId20" Type="http://schemas.openxmlformats.org/officeDocument/2006/relationships/oleObject" Target="embeddings/oleObject5.bin"/><Relationship Id="rId21" Type="http://schemas.openxmlformats.org/officeDocument/2006/relationships/image" Target="media/image7.wmf"/><Relationship Id="rId22" Type="http://schemas.openxmlformats.org/officeDocument/2006/relationships/oleObject" Target="embeddings/oleObject6.bin"/><Relationship Id="rId23" Type="http://schemas.openxmlformats.org/officeDocument/2006/relationships/image" Target="media/image8.wmf"/><Relationship Id="rId24" Type="http://schemas.openxmlformats.org/officeDocument/2006/relationships/oleObject" Target="embeddings/oleObject7.bin"/><Relationship Id="rId25" Type="http://schemas.openxmlformats.org/officeDocument/2006/relationships/image" Target="media/image9.wmf"/><Relationship Id="rId26" Type="http://schemas.openxmlformats.org/officeDocument/2006/relationships/oleObject" Target="embeddings/oleObject8.bin"/><Relationship Id="rId27" Type="http://schemas.openxmlformats.org/officeDocument/2006/relationships/image" Target="media/image10.wmf"/><Relationship Id="rId28" Type="http://schemas.openxmlformats.org/officeDocument/2006/relationships/oleObject" Target="embeddings/oleObject9.bin"/><Relationship Id="rId29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1" Type="http://schemas.openxmlformats.org/officeDocument/2006/relationships/image" Target="media/image12.wmf"/><Relationship Id="rId32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4" Type="http://schemas.openxmlformats.org/officeDocument/2006/relationships/oleObject" Target="embeddings/oleObject12.bin"/><Relationship Id="rId35" Type="http://schemas.openxmlformats.org/officeDocument/2006/relationships/image" Target="media/image14.wmf"/><Relationship Id="rId36" Type="http://schemas.openxmlformats.org/officeDocument/2006/relationships/oleObject" Target="embeddings/oleObject13.bin"/><Relationship Id="rId37" Type="http://schemas.openxmlformats.org/officeDocument/2006/relationships/image" Target="media/image15.wmf"/><Relationship Id="rId38" Type="http://schemas.openxmlformats.org/officeDocument/2006/relationships/oleObject" Target="embeddings/oleObject14.bin"/><Relationship Id="rId39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1" Type="http://schemas.openxmlformats.org/officeDocument/2006/relationships/image" Target="media/image17.wmf"/><Relationship Id="rId42" Type="http://schemas.openxmlformats.org/officeDocument/2006/relationships/oleObject" Target="embeddings/oleObject16.bin"/><Relationship Id="rId43" Type="http://schemas.openxmlformats.org/officeDocument/2006/relationships/image" Target="media/image18.wmf"/><Relationship Id="rId44" Type="http://schemas.openxmlformats.org/officeDocument/2006/relationships/oleObject" Target="embeddings/oleObject17.bin"/><Relationship Id="rId45" Type="http://schemas.openxmlformats.org/officeDocument/2006/relationships/image" Target="media/image19.wmf"/><Relationship Id="rId46" Type="http://schemas.openxmlformats.org/officeDocument/2006/relationships/oleObject" Target="embeddings/oleObject18.bin"/><Relationship Id="rId47" Type="http://schemas.openxmlformats.org/officeDocument/2006/relationships/image" Target="media/image20.wmf"/><Relationship Id="rId48" Type="http://schemas.openxmlformats.org/officeDocument/2006/relationships/oleObject" Target="embeddings/oleObject19.bin"/><Relationship Id="rId49" Type="http://schemas.openxmlformats.org/officeDocument/2006/relationships/image" Target="media/image21.wmf"/><Relationship Id="rId50" Type="http://schemas.openxmlformats.org/officeDocument/2006/relationships/oleObject" Target="embeddings/oleObject20.bin"/><Relationship Id="rId51" Type="http://schemas.openxmlformats.org/officeDocument/2006/relationships/image" Target="media/image22.wmf"/><Relationship Id="rId52" Type="http://schemas.openxmlformats.org/officeDocument/2006/relationships/oleObject" Target="embeddings/oleObject21.bin"/><Relationship Id="rId53" Type="http://schemas.openxmlformats.org/officeDocument/2006/relationships/image" Target="media/image23.wmf"/><Relationship Id="rId54" Type="http://schemas.openxmlformats.org/officeDocument/2006/relationships/oleObject" Target="embeddings/oleObject22.bin"/><Relationship Id="rId55" Type="http://schemas.openxmlformats.org/officeDocument/2006/relationships/image" Target="media/image24.wmf"/><Relationship Id="rId56" Type="http://schemas.openxmlformats.org/officeDocument/2006/relationships/oleObject" Target="embeddings/oleObject23.bin"/><Relationship Id="rId57" Type="http://schemas.openxmlformats.org/officeDocument/2006/relationships/image" Target="media/image25.wmf"/><Relationship Id="rId58" Type="http://schemas.openxmlformats.org/officeDocument/2006/relationships/oleObject" Target="embeddings/oleObject24.bin"/><Relationship Id="rId59" Type="http://schemas.openxmlformats.org/officeDocument/2006/relationships/image" Target="media/image26.wmf"/><Relationship Id="rId60" Type="http://schemas.openxmlformats.org/officeDocument/2006/relationships/oleObject" Target="embeddings/oleObject25.bin"/><Relationship Id="rId61" Type="http://schemas.openxmlformats.org/officeDocument/2006/relationships/image" Target="media/image27.wmf"/><Relationship Id="rId62" Type="http://schemas.openxmlformats.org/officeDocument/2006/relationships/oleObject" Target="embeddings/oleObject26.bin"/><Relationship Id="rId63" Type="http://schemas.openxmlformats.org/officeDocument/2006/relationships/image" Target="media/image28.wmf"/><Relationship Id="rId64" Type="http://schemas.openxmlformats.org/officeDocument/2006/relationships/oleObject" Target="embeddings/oleObject27.bin"/><Relationship Id="rId65" Type="http://schemas.openxmlformats.org/officeDocument/2006/relationships/image" Target="media/image29.wmf"/><Relationship Id="rId66" Type="http://schemas.openxmlformats.org/officeDocument/2006/relationships/oleObject" Target="embeddings/oleObject28.bin"/><Relationship Id="rId67" Type="http://schemas.openxmlformats.org/officeDocument/2006/relationships/image" Target="media/image30.wmf"/><Relationship Id="rId68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0" Type="http://schemas.openxmlformats.org/officeDocument/2006/relationships/oleObject" Target="embeddings/oleObject30.bin"/><Relationship Id="rId71" Type="http://schemas.openxmlformats.org/officeDocument/2006/relationships/image" Target="media/image32.wmf"/><Relationship Id="rId72" Type="http://schemas.openxmlformats.org/officeDocument/2006/relationships/oleObject" Target="embeddings/oleObject3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://www.snti.ru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МП 43981-11</dc:title>
  <dc:subject/>
  <dc:creator>Кушнаренко Наталья Александровна</dc:creator>
  <dc:description/>
  <dc:language>en-US</dc:language>
  <cp:lastModifiedBy>Андрей Иванов</cp:lastModifiedBy>
  <cp:revision>2</cp:revision>
  <dcterms:created xsi:type="dcterms:W3CDTF">2016-03-01T07:40:00Z</dcterms:created>
  <dcterms:modified xsi:type="dcterms:W3CDTF">2022-11-11T11:53:47Z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>http://www.snti.ru/</vt:lpwstr>
  </property>
</Properties>
</file>