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wmf" ContentType="image/x-wmf"/>
  <Override PartName="/word/media/image1.wmf" ContentType="image/x-wmf"/>
  <Override PartName="/word/media/image3.wmf" ContentType="image/x-wmf"/>
  <Override PartName="/word/media/image4.wmf" ContentType="image/x-wmf"/>
  <Override PartName="/word/media/image6.wmf" ContentType="image/x-wmf"/>
  <Override PartName="/word/media/image5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6"/>
        <w:rPr/>
      </w:pPr>
      <w:r>
        <w:rPr/>
        <w:t>Приложение В</w:t>
      </w:r>
    </w:p>
    <w:p>
      <w:pPr>
        <w:pStyle w:val="Normal"/>
        <w:rPr/>
      </w:pPr>
      <w:r>
        <w:rPr/>
      </w:r>
    </w:p>
    <w:p>
      <w:pPr>
        <w:pStyle w:val="Heading1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ab/>
        <w:t xml:space="preserve">СОГЛАСОВАНО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b/>
        </w:rPr>
        <w:tab/>
        <w:tab/>
        <w:t xml:space="preserve">Руководитель  ГЦИ  СИ  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>Нижегородского ЦСМ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>____________  Решетник И.И.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>____________ 2002 г.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СЧЁТЧИКИ  ВАТТ-ЧАСОВ  АКТИВНОЙ  ЭНЕРГИИ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ПЕРЕМЕННОГО  ТОКА   ЭЛЕКТРОННЫЕ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«Меркурий-201»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Методика  поверки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АВЛГ.411152.023  РЭ1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31" w:right="680" w:header="0" w:top="851" w:footer="0" w:bottom="2268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2002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80" w:firstLine="72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Содержание</w:t>
      </w:r>
    </w:p>
    <w:p>
      <w:pPr>
        <w:pStyle w:val="Normal"/>
        <w:ind w:left="2880" w:firstLine="72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ind w:left="288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2880"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 Вводная часть…………………………………………….…3</w:t>
      </w:r>
    </w:p>
    <w:p>
      <w:pPr>
        <w:pStyle w:val="Normal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 Операции и средства поверки…………………………… ..4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  Требования безопасности.………………………………….4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  Условия поверки и подготовка к ней.……………………..5</w:t>
      </w:r>
    </w:p>
    <w:p>
      <w:pPr>
        <w:pStyle w:val="Header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 Проведение поверки……………………………………..… 6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  Оформление результатов поверки.………………………. .7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31" w:right="680" w:header="0" w:top="851" w:footer="0" w:bottom="3572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  Вводная часть</w:t>
      </w:r>
    </w:p>
    <w:p>
      <w:pPr>
        <w:pStyle w:val="Normal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</w:rPr>
        <w:t>1.1 Счётчики подлежит государственному метрологическому контролю и надзору. Поверка счётчика осуществляется только органами государственной метрологической службы или аккредитованными метрологическими службами юридических лиц.</w:t>
      </w:r>
    </w:p>
    <w:p>
      <w:pPr>
        <w:pStyle w:val="3"/>
        <w:ind w:firstLine="720"/>
        <w:rPr/>
      </w:pPr>
      <w:r>
        <w:rPr>
          <w:rFonts w:cs="Times New Roman" w:ascii="Times New Roman" w:hAnsi="Times New Roman"/>
        </w:rPr>
        <w:t>Настоящая  инструкция  составлена с учетом требований ПР50.2.006-94 и в соответствии  с  требованиями  ГОСТ  30207 «Статические  счётчики  ватт-часов активной энергии переменного тока»   и  устанавливает методику  первичной,  периодической  и внеочередной поверки счётчиков «Меркурий-201»1,  а также объём,  условия поверки и подготовку к ней.</w:t>
      </w:r>
    </w:p>
    <w:p>
      <w:pPr>
        <w:pStyle w:val="TextBodyIndent"/>
        <w:ind w:firstLine="709"/>
        <w:rPr/>
      </w:pPr>
      <w:r>
        <w:rPr>
          <w:rFonts w:cs="Times New Roman" w:ascii="Times New Roman" w:hAnsi="Times New Roman"/>
          <w:sz w:val="24"/>
        </w:rPr>
        <w:t>Модификации счётчика, на которые распространяется настоящая инструкция, приведены в таблице 1.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2"/>
        <w:ind w:firstLine="851"/>
        <w:jc w:val="left"/>
        <w:rPr/>
      </w:pPr>
      <w:r>
        <w:rPr>
          <w:rFonts w:cs="Times New Roman" w:ascii="Times New Roman" w:hAnsi="Times New Roman"/>
        </w:rPr>
        <w:t>Таблица 1 -</w:t>
      </w:r>
      <w:r>
        <w:rPr>
          <w:rFonts w:cs="Times New Roman" w:ascii="Times New Roman" w:hAnsi="Times New Roman"/>
          <w:b w:val="false"/>
        </w:rPr>
        <w:t xml:space="preserve"> Модификации счётчика, выпускаемые заводом-изготовителем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796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992"/>
        <w:gridCol w:w="2126"/>
        <w:gridCol w:w="1559"/>
        <w:gridCol w:w="2992"/>
      </w:tblGrid>
      <w:tr>
        <w:trPr/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Модификации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счётчиков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ind w:left="-70" w:right="-70" w:hanging="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</w:r>
          </w:p>
          <w:p>
            <w:pPr>
              <w:pStyle w:val="Normal"/>
              <w:ind w:left="-70" w:right="-7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Тип</w:t>
            </w:r>
          </w:p>
          <w:p>
            <w:pPr>
              <w:pStyle w:val="Normal"/>
              <w:ind w:left="-70" w:right="-7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датчика  тока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Номинальный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(максимальный)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ток, 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Тип </w:t>
            </w:r>
          </w:p>
          <w:p>
            <w:pPr>
              <w:pStyle w:val="Normal"/>
              <w:ind w:left="-70" w:firstLine="7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индикатора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Установленный  рабочий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диапазон  температур</w:t>
            </w:r>
          </w:p>
        </w:tc>
      </w:tr>
      <w:tr>
        <w:trPr/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«Меркурий-201.1»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шунт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5(50)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УО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 минус 40 до плюс 55 </w:t>
            </w:r>
            <w:r>
              <w:rPr>
                <w:rFonts w:eastAsia="Symbol" w:cs="Symbol" w:ascii="Symbol" w:hAnsi="Symbol"/>
              </w:rPr>
              <w:t></w:t>
            </w:r>
            <w:r>
              <w:rPr>
                <w:rFonts w:cs="Times New Roman" w:ascii="Times New Roman" w:hAnsi="Times New Roman"/>
              </w:rPr>
              <w:t>С</w:t>
            </w:r>
          </w:p>
        </w:tc>
      </w:tr>
      <w:tr>
        <w:trPr/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«Меркурий-201.2»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шунт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5(50)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ЖКИ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 минус 20 до плюс 55 </w:t>
            </w:r>
            <w:r>
              <w:rPr>
                <w:rFonts w:eastAsia="Symbol" w:cs="Symbol" w:ascii="Symbol" w:hAnsi="Symbol"/>
              </w:rPr>
              <w:t></w:t>
            </w:r>
            <w:r>
              <w:rPr>
                <w:rFonts w:cs="Times New Roman" w:ascii="Times New Roman" w:hAnsi="Times New Roman"/>
              </w:rPr>
              <w:t>С</w:t>
            </w:r>
          </w:p>
        </w:tc>
      </w:tr>
      <w:tr>
        <w:trPr/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«Меркурий-201.3»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шунт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10(80)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УО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 минус 40 до плюс 55 </w:t>
            </w:r>
            <w:r>
              <w:rPr>
                <w:rFonts w:eastAsia="Symbol" w:cs="Symbol" w:ascii="Symbol" w:hAnsi="Symbol"/>
              </w:rPr>
              <w:t></w:t>
            </w:r>
            <w:r>
              <w:rPr>
                <w:rFonts w:cs="Times New Roman" w:ascii="Times New Roman" w:hAnsi="Times New Roman"/>
              </w:rPr>
              <w:t>С</w:t>
            </w:r>
          </w:p>
        </w:tc>
      </w:tr>
      <w:tr>
        <w:trPr/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«Меркурий-201.4»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шунт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10(80)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ЖКИ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 минус 20 до плюс 55 </w:t>
            </w:r>
            <w:r>
              <w:rPr>
                <w:rFonts w:eastAsia="Symbol" w:cs="Symbol" w:ascii="Symbol" w:hAnsi="Symbol"/>
              </w:rPr>
              <w:t></w:t>
            </w:r>
            <w:r>
              <w:rPr>
                <w:rFonts w:cs="Times New Roman" w:ascii="Times New Roman" w:hAnsi="Times New Roman"/>
              </w:rPr>
              <w:t>С</w:t>
            </w:r>
          </w:p>
        </w:tc>
      </w:tr>
    </w:tbl>
    <w:p>
      <w:pPr>
        <w:pStyle w:val="Normal"/>
        <w:spacing w:lineRule="auto" w:line="360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УО  - устройство отсчётное электромеханическое,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ЖКИ - жидкокристаллический индикатор.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1.2  При выпуске счётчиков из производства и ремонта  проводят первичную поверку.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  Первичной  поверке  подлежит каждый экземпляр счётчиков.</w:t>
      </w:r>
    </w:p>
    <w:p>
      <w:pPr>
        <w:pStyle w:val="TextBody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 Межповерочный интервал для счётчиков – 16 лет.</w:t>
      </w:r>
    </w:p>
    <w:p>
      <w:pPr>
        <w:pStyle w:val="TextBodyIndent"/>
        <w:ind w:firstLine="709"/>
        <w:rPr/>
      </w:pPr>
      <w:r>
        <w:rPr>
          <w:rFonts w:cs="Times New Roman" w:ascii="Times New Roman" w:hAnsi="Times New Roman"/>
          <w:sz w:val="24"/>
        </w:rPr>
        <w:t>1.5  Периодической поверке подлежат счётчики,  находящиеся в  эксплуатации или на хранении по истечении межповерочного интервала.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1.6  Внеочередную  поверку  производят  при   эксплуатации счётчиков в случае: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повреждения  знака  поверительного  клейма  (пломбы) и в случае утраты формуляра;</w:t>
      </w:r>
    </w:p>
    <w:p>
      <w:pPr>
        <w:pStyle w:val="21"/>
        <w:numPr>
          <w:ilvl w:val="0"/>
          <w:numId w:val="3"/>
        </w:numPr>
        <w:tabs>
          <w:tab w:val="clear" w:pos="720"/>
          <w:tab w:val="left" w:pos="1134" w:leader="none"/>
        </w:tabs>
        <w:ind w:left="0" w:firstLine="709"/>
        <w:rPr/>
      </w:pPr>
      <w:r>
        <w:rPr/>
        <w:t>ввода в эксплуатацию счётчика после длительного хранения (более половины межповерочного интервала);</w:t>
      </w:r>
    </w:p>
    <w:p>
      <w:pPr>
        <w:pStyle w:val="31"/>
        <w:numPr>
          <w:ilvl w:val="0"/>
          <w:numId w:val="3"/>
        </w:numPr>
        <w:tabs>
          <w:tab w:val="clear" w:pos="720"/>
          <w:tab w:val="left" w:pos="1134" w:leader="none"/>
        </w:tabs>
        <w:ind w:left="0" w:firstLine="709"/>
        <w:rPr/>
      </w:pPr>
      <w:r>
        <w:rPr/>
        <w:t>проведения повторной юстировки или настройки,  известном или  предполагаемом  ударном  воздействии на счётчик или неудовлетворительной его работе;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продажи (отправки) потребителю счётчиков, не реализованных по истечении срока,  равного половине межповерочного интервала.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7"/>
        <w:ind w:left="1440" w:hanging="731"/>
        <w:jc w:val="both"/>
        <w:rPr/>
      </w:pPr>
      <w:r>
        <w:rPr/>
        <w:t>2  Операции  и  средства  поверки</w:t>
      </w:r>
    </w:p>
    <w:p>
      <w:pPr>
        <w:pStyle w:val="Normal"/>
        <w:ind w:left="73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2.1  Выполняемые при поверке операции, а также применяемые при этом средства поверки указаны в таблице 2.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Последовательность операций проведения поверки  обязательна.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firstLine="720"/>
        <w:rPr/>
      </w:pPr>
      <w:r>
        <w:rPr/>
        <w:t>Таблица 2</w:t>
      </w:r>
      <w:r>
        <w:rPr>
          <w:b w:val="false"/>
        </w:rPr>
        <w:t xml:space="preserve"> – Последовательность операций и средства поверки</w:t>
      </w:r>
    </w:p>
    <w:p>
      <w:pPr>
        <w:pStyle w:val="Normal"/>
        <w:ind w:firstLine="72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</w:r>
    </w:p>
    <w:tbl>
      <w:tblPr>
        <w:tblW w:w="9371" w:type="dxa"/>
        <w:jc w:val="left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218"/>
        <w:gridCol w:w="3326"/>
      </w:tblGrid>
      <w:tr>
        <w:trPr/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операции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>Номер пункта настоящей методики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>Наименование средств поверки</w:t>
            </w:r>
          </w:p>
        </w:tc>
      </w:tr>
      <w:tr>
        <w:trPr/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/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Внешний осмотр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2. Проверка электрической прочности изоляции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Установка для  испытания электрической прочности изоляции УПУ-10 пост. и переменным напр. 0 - 4000 В</w:t>
            </w:r>
          </w:p>
        </w:tc>
      </w:tr>
      <w:tr>
        <w:trPr>
          <w:cantSplit w:val="true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 Проверка метрологических характеристик счётчиков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5.3 - 5.4</w:t>
            </w:r>
          </w:p>
        </w:tc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Установка    ЦУ6800И: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поверка счётчиков активной энергии класса 1,0;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напряжение  100…260 В,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ток 0,01…100 А.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 Проверка функционирования счётчика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5.3</w:t>
            </w:r>
          </w:p>
        </w:tc>
        <w:tc>
          <w:tcPr>
            <w:tcW w:w="33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3.2. Определение значений систематической составляющей погрешности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5.4</w:t>
            </w:r>
          </w:p>
        </w:tc>
        <w:tc>
          <w:tcPr>
            <w:tcW w:w="33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3.3. Проверка порога чувствительности и отсутствия самохода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5.4</w:t>
            </w:r>
          </w:p>
        </w:tc>
        <w:tc>
          <w:tcPr>
            <w:tcW w:w="33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4.   Оформление результата поверки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Допускается проведение поверки счётчиков с применением средств поверки,  не указанных в таблице 2,  но  обеспечивающих определение и контроль метрологических характеристик поверяемых счётчиков с требуемой точностью.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7"/>
        <w:ind w:left="1440" w:hanging="720"/>
        <w:jc w:val="both"/>
        <w:rPr/>
      </w:pPr>
      <w:r>
        <w:rPr/>
        <w:t>3  Требования  безопасности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3.1  При проведении поверки должны быть соблюдены требования ГОСТ  12.2.007.0  и  «Правила  технической  эксплуатации электроустановок  потребителей  и  правила техники безопасности при эксплуатации электроустановок  потребителей»,  утвержденные Главгосэнергонадзором.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8"/>
        <w:ind w:firstLine="720"/>
        <w:jc w:val="both"/>
        <w:rPr/>
      </w:pPr>
      <w:r>
        <w:rPr/>
        <w:t>4  Условия  поверки  и  подготовка  к  ней</w:t>
      </w:r>
    </w:p>
    <w:p>
      <w:pPr>
        <w:pStyle w:val="Normal"/>
        <w:ind w:left="288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4.1  Порядок  представления  счётчиков  на  поверку должен соответствовать требованиям ПР 50.2.006.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4.2  При проведении поверки  должны  соблюдаться  условия, установленные в ГОСТ 30207: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</w:t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Температура окружающего воздуха, </w:t>
      </w:r>
      <w:r>
        <w:rPr>
          <w:rFonts w:eastAsia="Symbol" w:cs="Symbol" w:ascii="Symbol" w:hAnsi="Symbol"/>
        </w:rPr>
        <w:t></w:t>
      </w:r>
      <w:r>
        <w:rPr>
          <w:rFonts w:cs="Times New Roman" w:ascii="Times New Roman" w:hAnsi="Times New Roman"/>
        </w:rPr>
        <w:t xml:space="preserve">С                 23 </w:t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2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Относительная влажность воздуха, </w:t>
      </w:r>
      <w:r>
        <w:rPr>
          <w:rFonts w:eastAsia="Symbol" w:cs="Symbol" w:ascii="Symbol" w:hAnsi="Symbol"/>
        </w:rPr>
        <w:t></w:t>
      </w:r>
      <w:r>
        <w:rPr>
          <w:rFonts w:cs="Times New Roman" w:ascii="Times New Roman" w:hAnsi="Times New Roman"/>
        </w:rPr>
        <w:t xml:space="preserve">                    30 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 xml:space="preserve"> 80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Атмосферное давление, мм рт. ст.                        630 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 xml:space="preserve"> 795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Внешнее магнитное поле                                   отсутствует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Частота измерительной сети, Гц                           50 </w:t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0,3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Форма кривой напряжения и тока                  Синусоидальная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измерительной сети                                          Кг не более 2 %</w:t>
      </w:r>
    </w:p>
    <w:p>
      <w:pPr>
        <w:pStyle w:val="Normal"/>
        <w:ind w:firstLine="113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</w:p>
    <w:p>
      <w:pPr>
        <w:pStyle w:val="Normal"/>
        <w:ind w:firstLine="1134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Отклонение номинального напряжения                </w:t>
      </w:r>
      <w:r>
        <w:rPr>
          <w:rFonts w:eastAsia="Symbol" w:cs="Symbol" w:ascii="Symbol" w:hAnsi="Symbol"/>
        </w:rPr>
        <w:t></w:t>
      </w:r>
      <w:r>
        <w:rPr>
          <w:rFonts w:cs="Times New Roman" w:ascii="Times New Roman" w:hAnsi="Times New Roman"/>
        </w:rPr>
        <w:t xml:space="preserve"> 1,0 %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4.3  Поверка  должна производиться на аттестованном оборудовании и с применением  средств  поверки,  имеющих  действующее клеймо поверки.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8"/>
        <w:ind w:left="131" w:firstLine="720"/>
        <w:jc w:val="both"/>
        <w:rPr/>
      </w:pPr>
      <w:r>
        <w:rPr/>
        <w:t>5  Проведение  поверки</w:t>
      </w:r>
    </w:p>
    <w:p>
      <w:pPr>
        <w:pStyle w:val="Normal"/>
        <w:ind w:left="361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5.1  Внешний осмотр (п.1. таблица 2).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5.1.1  При внешнем  осмотре  должно  быть установлено соответствие счётчика следующим требованиям: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76" w:leader="none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лицевая панель счётчика должна быть чистой и иметь  четкую маркировку в соответствии требованиям ГОСТ 30207;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76" w:leader="none"/>
        </w:tabs>
        <w:ind w:left="0" w:firstLine="851"/>
        <w:jc w:val="both"/>
        <w:rPr/>
      </w:pPr>
      <w:r>
        <w:rPr>
          <w:rFonts w:cs="Times New Roman" w:ascii="Times New Roman" w:hAnsi="Times New Roman"/>
        </w:rPr>
        <w:t>во все резьбовые отверстия токоотводов должны быть ввернуты до упора винты с исправной резьбой;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76" w:leader="none"/>
        </w:tabs>
        <w:ind w:left="0" w:firstLine="851"/>
        <w:jc w:val="both"/>
        <w:rPr/>
      </w:pPr>
      <w:r>
        <w:rPr>
          <w:rFonts w:cs="Times New Roman" w:ascii="Times New Roman" w:hAnsi="Times New Roman"/>
        </w:rPr>
        <w:t>на крышке зажимной колодки счётчика должна быть нанесена схема подключения счётчика к электрической сети;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76" w:leader="none"/>
        </w:tabs>
        <w:ind w:left="0" w:firstLine="851"/>
        <w:jc w:val="both"/>
        <w:rPr/>
      </w:pPr>
      <w:r>
        <w:rPr>
          <w:rFonts w:cs="Times New Roman" w:ascii="Times New Roman" w:hAnsi="Times New Roman"/>
        </w:rPr>
        <w:t>в комплекте счётчика должен быть формуляр АВЛГ.411152.023 ФО и руководство по эксплуатации АВЛГ.411152.023 РЭ.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  Проверка электрической прочности изоляции (п.2. таблица 2).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5.2.1  При проверке электрической прочности изоляции испытательное напряжение подают начиная с минимального или со  значения рабочего напряжения. Увеличение напряжения  до  испытательного значения следует производить плавно или равномерно ступенями за время (5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>10) с.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5.2.2  Результат  проверки  считают  положительным,   если электрическая  изоляция выдерживает в течении одной минуты напряжение переменного тока частотой 50 Гц  между  соединенными  между собой  цепями XT1</w:t>
      </w:r>
      <w:r>
        <w:rPr>
          <w:rFonts w:eastAsia="Symbol" w:cs="Symbol" w:ascii="Symbol" w:hAnsi="Symbol"/>
        </w:rPr>
        <w:t></w:t>
      </w:r>
      <w:r>
        <w:rPr>
          <w:rFonts w:cs="Times New Roman" w:ascii="Times New Roman" w:hAnsi="Times New Roman"/>
        </w:rPr>
        <w:t xml:space="preserve">4 на зажимной плате (колодке) счётчика и соединенными между собой цепями XT5, 6 и «землёй» не менее 4 кВ  (среднеквадратического  значения). 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  Проверка функционирования счётчиков (п.3.1. таблица 2).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5.3.1  Проверку   функционирования  проверяемых  счётчиков проводят на измерительной установке ЦУ6800И.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Подключите счётчик к установке ЦУ6800И.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Установите на ЦУ6800И напряжение 220 В, ток в нагрузке отсутствует.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Запишите значение потребленной электроэнергии с ОУ или ЖКИ.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Включите ток 40 А. Светодиодный индикатор счётчиков с ОУ должен периодически мигать.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На ОУ или ЖКИ счётчика должно происходить увеличение значения потребленной электроэнергии.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По истечении 4 мин выключите ток. Запишите новое значение потребленной электроэнергии. Убедитесь, что разница ранее записанного и нового значения электроэнергии с ОУ счётчика равна (560 - 610) Вт</w:t>
      </w:r>
      <w:r>
        <w:rPr>
          <w:rFonts w:eastAsia="Symbol" w:cs="Symbol" w:ascii="Symbol" w:hAnsi="Symbol"/>
        </w:rPr>
        <w:t></w:t>
      </w:r>
      <w:r>
        <w:rPr>
          <w:rFonts w:cs="Times New Roman" w:ascii="Times New Roman" w:hAnsi="Times New Roman"/>
        </w:rPr>
        <w:t>ч.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Если описанные действия завершились успешно, то счётчик функционирует исправно.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5.4  Определение порога чувствительности, отсутствия самохода, значений погрешности счётчика (пп.3.2, 3.3 таблица 2).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 xml:space="preserve">5.4.1  Погрешность счётчика определяют методом образцового счётчика на установке ЦУ6800И. Перед началом поверки прогрейте счётчик в течении 20  минут. 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5.4.2  Последовательность испытаний,  информативные  параметры входного сигнала и пределы допускаемого значения основной погрешности приведены в таблице 3.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ind w:left="6480" w:firstLine="7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6480" w:firstLine="7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6480" w:firstLine="7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9"/>
        <w:ind w:left="1560" w:hanging="1560"/>
        <w:rPr/>
      </w:pPr>
      <w:r>
        <w:rPr/>
        <w:t>Таблица 3 - Последовательность испытаний,  информативные  параметры входного сигнала и пределы допускаемого значения основной погрешности</w:t>
      </w:r>
    </w:p>
    <w:p>
      <w:pPr>
        <w:pStyle w:val="Normal"/>
        <w:ind w:firstLine="7200"/>
        <w:rPr>
          <w:rFonts w:ascii="Times New Roman" w:hAnsi="Times New Roman" w:cs="Times New Roman"/>
          <w:b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tbl>
      <w:tblPr>
        <w:tblW w:w="9654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1275"/>
        <w:gridCol w:w="1276"/>
        <w:gridCol w:w="1134"/>
        <w:gridCol w:w="1134"/>
        <w:gridCol w:w="2141"/>
      </w:tblGrid>
      <w:tr>
        <w:trPr>
          <w:cantSplit w:val="true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Номер испы-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тания 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Параметры  входных  сигналов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pBdr>
                <w:top w:val="single" w:sz="6" w:space="1" w:color="000000"/>
              </w:pBdr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Допускаемое </w:t>
            </w:r>
          </w:p>
          <w:p>
            <w:pPr>
              <w:pStyle w:val="Normal"/>
              <w:pBdr>
                <w:top w:val="single" w:sz="6" w:space="1" w:color="000000"/>
              </w:pBdr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значение</w:t>
            </w:r>
          </w:p>
          <w:p>
            <w:pPr>
              <w:pStyle w:val="Normal"/>
              <w:pBdr>
                <w:top w:val="single" w:sz="6" w:space="1" w:color="000000"/>
              </w:pBdr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погрешности, %</w:t>
            </w:r>
          </w:p>
        </w:tc>
        <w:tc>
          <w:tcPr>
            <w:tcW w:w="2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Число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учитываемых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периодов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ЦУ6800И</w:t>
            </w:r>
          </w:p>
        </w:tc>
      </w:tr>
      <w:tr>
        <w:trPr>
          <w:cantSplit w:val="true"/>
        </w:trPr>
        <w:tc>
          <w:tcPr>
            <w:tcW w:w="993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Напряжение 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</w:t>
            </w:r>
            <w:r>
              <w:rPr>
                <w:rFonts w:cs="Times New Roman" w:ascii="Times New Roman" w:hAnsi="Times New Roman"/>
                <w:b/>
              </w:rPr>
              <w:t>сила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тока, 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</w:t>
            </w:r>
            <w:r>
              <w:rPr>
                <w:rFonts w:cs="Times New Roman" w:ascii="Times New Roman" w:hAnsi="Times New Roman"/>
                <w:b/>
              </w:rPr>
              <w:t xml:space="preserve">cos </w:t>
            </w:r>
            <w:r>
              <w:rPr>
                <w:rFonts w:eastAsia="Symbol" w:cs="Symbol" w:ascii="Symbol" w:hAnsi="Symbol"/>
                <w:b/>
              </w:rPr>
              <w:t>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класс 1,0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класс     2,0</w:t>
            </w:r>
          </w:p>
        </w:tc>
        <w:tc>
          <w:tcPr>
            <w:tcW w:w="214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0,05 </w:t>
            </w:r>
            <w:r>
              <w:rPr>
                <w:rFonts w:cs="Times New Roman" w:ascii="Times New Roman" w:hAnsi="Times New Roman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</w:rPr>
              <w:t>ном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0,2</w:t>
            </w:r>
            <w:r>
              <w:rPr>
                <w:rFonts w:cs="Times New Roman" w:ascii="Times New Roman" w:hAnsi="Times New Roman"/>
                <w:lang w:val="en-US"/>
              </w:rPr>
              <w:t xml:space="preserve"> I </w:t>
            </w:r>
            <w:r>
              <w:rPr>
                <w:rFonts w:cs="Times New Roman" w:ascii="Times New Roman" w:hAnsi="Times New Roman"/>
                <w:sz w:val="20"/>
              </w:rPr>
              <w:t>ном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0,5инд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0,2</w:t>
            </w:r>
            <w:r>
              <w:rPr>
                <w:rFonts w:cs="Times New Roman" w:ascii="Times New Roman" w:hAnsi="Times New Roman"/>
                <w:lang w:val="en-US"/>
              </w:rPr>
              <w:t xml:space="preserve"> I </w:t>
            </w:r>
            <w:r>
              <w:rPr>
                <w:rFonts w:cs="Times New Roman" w:ascii="Times New Roman" w:hAnsi="Times New Roman"/>
                <w:sz w:val="20"/>
              </w:rPr>
              <w:t>ном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0,8емк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</w:rPr>
              <w:t>ном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</w:rPr>
              <w:t>ном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0,5инд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lang w:val="en-US"/>
              </w:rPr>
              <w:t>max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99</w:t>
            </w:r>
          </w:p>
        </w:tc>
      </w:tr>
      <w:tr>
        <w:trPr>
          <w:cantSplit w:val="true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lang w:val="en-US"/>
              </w:rPr>
              <w:t>max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0,5инд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1,0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Symbol" w:cs="Symbol" w:ascii="Symbol" w:hAnsi="Symbol"/>
              </w:rPr>
              <w:t>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2,0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80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Результаты испытаний считаются положительными  и счётчик соответствует классу точности, если во всех измерениях погрешность находится в пределах допускаемых значений  погрешности, приведённых в таблице 3.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5.4.3  Проверка порога чувствительности.</w:t>
      </w:r>
    </w:p>
    <w:p>
      <w:pPr>
        <w:pStyle w:val="TextBodyIndent"/>
        <w:rPr/>
      </w:pPr>
      <w:r>
        <w:rPr>
          <w:rFonts w:cs="Times New Roman" w:ascii="Times New Roman" w:hAnsi="Times New Roman"/>
          <w:sz w:val="24"/>
        </w:rPr>
        <w:t>Проверку  порога  чувствительности  производят  на установке ЦУ6800И при номинальном напряжении  220 В, коэффициенте мощности, равном единице и значении  силы  тока  в  фазе:</w:t>
      </w:r>
    </w:p>
    <w:p>
      <w:pPr>
        <w:pStyle w:val="TextBodyIndent"/>
        <w:numPr>
          <w:ilvl w:val="0"/>
          <w:numId w:val="4"/>
        </w:numPr>
        <w:tabs>
          <w:tab w:val="clear" w:pos="720"/>
          <w:tab w:val="left" w:pos="1276" w:leader="none"/>
        </w:tabs>
        <w:ind w:left="0" w:firstLine="851"/>
        <w:rPr/>
      </w:pPr>
      <w:r>
        <w:rPr>
          <w:rFonts w:cs="Times New Roman" w:ascii="Times New Roman" w:hAnsi="Times New Roman"/>
          <w:sz w:val="24"/>
        </w:rPr>
        <w:t xml:space="preserve">0,0125 А для счётчиков  класса точности 1 и 0,025 А для счётчиков  класса точности 2 (для счётчиков с  </w:t>
      </w:r>
      <w:r>
        <w:rPr>
          <w:rFonts w:cs="Times New Roman" w:ascii="Times New Roman" w:hAnsi="Times New Roman"/>
          <w:sz w:val="24"/>
          <w:lang w:val="en-US"/>
        </w:rPr>
        <w:t>I</w:t>
      </w:r>
      <w:r>
        <w:rPr>
          <w:rFonts w:cs="Times New Roman" w:ascii="Times New Roman" w:hAnsi="Times New Roman"/>
          <w:sz w:val="24"/>
        </w:rPr>
        <w:t>ном = 5 А);</w:t>
      </w:r>
    </w:p>
    <w:p>
      <w:pPr>
        <w:pStyle w:val="TextBodyIndent"/>
        <w:numPr>
          <w:ilvl w:val="0"/>
          <w:numId w:val="4"/>
        </w:numPr>
        <w:tabs>
          <w:tab w:val="clear" w:pos="720"/>
          <w:tab w:val="left" w:pos="1276" w:leader="none"/>
        </w:tabs>
        <w:ind w:left="0" w:firstLine="851"/>
        <w:rPr/>
      </w:pPr>
      <w:r>
        <w:rPr>
          <w:rFonts w:cs="Times New Roman" w:ascii="Times New Roman" w:hAnsi="Times New Roman"/>
          <w:sz w:val="24"/>
        </w:rPr>
        <w:t xml:space="preserve">0,025 А для счётчиков  класса точности 1 и 0,05 А для счётчиков  класса точности 2 (для счётчиков с  </w:t>
      </w:r>
      <w:r>
        <w:rPr>
          <w:rFonts w:cs="Times New Roman" w:ascii="Times New Roman" w:hAnsi="Times New Roman"/>
          <w:sz w:val="24"/>
          <w:lang w:val="en-US"/>
        </w:rPr>
        <w:t>I</w:t>
      </w:r>
      <w:r>
        <w:rPr>
          <w:rFonts w:cs="Times New Roman" w:ascii="Times New Roman" w:hAnsi="Times New Roman"/>
          <w:sz w:val="24"/>
        </w:rPr>
        <w:t>ном = 10 А);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Результаты испытаний считаются положительными, если счётчик регистрирует электроэнергию.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5.4.4  При проверке самохода установите в параллельной цепи счётчика напряжение 253 В.  Ток в последовательной цепи должен отсутствовать. При этом необходимо контролировать с помощью секундомера период мигания светового индикатора потребляемой мощности счётчика на установке ЦУ6800И.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Счётчик не должен создавать на импульсном выходе более одного импульса за период времени в минутах 60000/К,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где К – число импульсов, создаваемых выходным устройством счётчика, на киловатт-час. Отсчёт можно вести по индикатору счётчика или ЦУ6800И.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1440" w:firstLine="705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7"/>
        <w:ind w:left="1440" w:hanging="720"/>
        <w:jc w:val="both"/>
        <w:rPr/>
      </w:pPr>
      <w:r>
        <w:rPr/>
        <w:t xml:space="preserve">  </w:t>
      </w:r>
      <w:r>
        <w:rPr/>
        <w:t>6  Оформление  результатов  поверки</w:t>
      </w:r>
    </w:p>
    <w:p>
      <w:pPr>
        <w:pStyle w:val="Normal"/>
        <w:ind w:left="73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6.1  Счётчики,  прошедшие поверку и удовлетворяющие требованиям настоящей методики,  признаются годными, их пломбируют и  накладывают оттиск поверительного клейма и делается запись в формуляре.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</w:rPr>
        <w:t>6.2  Счётчики, прошедшие поверку с отрицательным результатом бракуются и запрещаются к выпуску в обращение,  клеймо предыдущей поверки гасят, а счётчик изымают из обращения.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  Результаты поверки заносят в протокол.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Лист регистрации изменений</w:t>
      </w:r>
    </w:p>
    <w:tbl>
      <w:tblPr>
        <w:tblW w:w="10080" w:type="dxa"/>
        <w:jc w:val="left"/>
        <w:tblInd w:w="-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27"/>
        <w:gridCol w:w="1028"/>
        <w:gridCol w:w="1028"/>
        <w:gridCol w:w="1028"/>
        <w:gridCol w:w="1134"/>
        <w:gridCol w:w="1276"/>
        <w:gridCol w:w="1276"/>
        <w:gridCol w:w="850"/>
        <w:gridCol w:w="724"/>
      </w:tblGrid>
      <w:tr>
        <w:trPr>
          <w:trHeight w:val="500" w:hRule="exact"/>
          <w:cantSplit w:val="true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Изм.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right="282" w:firstLine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Всего листов (страниц)</w:t>
            </w:r>
          </w:p>
          <w:p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ind w:left="-108" w:right="-108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 докум.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-95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before="20" w:after="20"/>
              <w:ind w:right="-95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докум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Входящий</w:t>
            </w:r>
          </w:p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</w:rPr>
              <w:t>сопровод. докум.</w:t>
            </w:r>
          </w:p>
          <w:p>
            <w:pPr>
              <w:pStyle w:val="Normal"/>
              <w:spacing w:before="20" w:after="20"/>
              <w:ind w:left="-119" w:right="-193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 дата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-151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before="20" w:after="20"/>
              <w:ind w:right="-151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Подп.</w:t>
            </w:r>
          </w:p>
        </w:tc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-108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before="20" w:after="20"/>
              <w:ind w:right="-108" w:hanging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Дата</w:t>
            </w:r>
          </w:p>
        </w:tc>
      </w:tr>
      <w:tr>
        <w:trPr>
          <w:trHeight w:val="654" w:hRule="exact"/>
          <w:cantSplit w:val="true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измененных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Замененных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новых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20" w:after="20"/>
              <w:ind w:left="-108" w:right="-108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аннулированных</w:t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left="-108" w:right="34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20" w:after="20"/>
              <w:ind w:right="282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2552" w:leader="none"/>
          <w:tab w:val="left" w:pos="5812" w:leader="none"/>
          <w:tab w:val="left" w:pos="6096" w:leader="none"/>
        </w:tabs>
        <w:spacing w:lineRule="auto" w:line="360"/>
        <w:ind w:right="28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6"/>
      <w:footerReference w:type="default" r:id="rId7"/>
      <w:type w:val="nextPage"/>
      <w:pgSz w:w="11906" w:h="16838"/>
      <w:pgMar w:left="1531" w:right="680" w:header="0" w:top="1135" w:footer="0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7022465</wp:posOffset>
              </wp:positionH>
              <wp:positionV relativeFrom="paragraph">
                <wp:posOffset>-776605</wp:posOffset>
              </wp:positionV>
              <wp:extent cx="85725" cy="1771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</w:rPr>
                            <w:t>2</w:t>
                          </w:r>
                          <w:r>
                            <w:rPr>
                              <w:rStyle w:val="Style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95pt;mso-wrap-distance-left:0pt;mso-wrap-distance-right:0pt;mso-wrap-distance-top:0pt;mso-wrap-distance-bottom:0pt;margin-top:-61.15pt;mso-position-vertical-relative:text;margin-left:552.9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Style6"/>
                      </w:rPr>
                    </w:pPr>
                    <w:r>
                      <w:rPr>
                        <w:rStyle w:val="Style6"/>
                      </w:rPr>
                      <w:fldChar w:fldCharType="begin"/>
                    </w:r>
                    <w:r>
                      <w:rPr>
                        <w:rStyle w:val="Style6"/>
                      </w:rPr>
                      <w:instrText> PAGE </w:instrText>
                    </w:r>
                    <w:r>
                      <w:rPr>
                        <w:rStyle w:val="Style6"/>
                      </w:rPr>
                      <w:fldChar w:fldCharType="separate"/>
                    </w:r>
                    <w:r>
                      <w:rPr>
                        <w:rStyle w:val="Style6"/>
                      </w:rPr>
                      <w:t>2</w:t>
                    </w:r>
                    <w:r>
                      <w:rPr>
                        <w:rStyle w:val="Style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7022465</wp:posOffset>
              </wp:positionH>
              <wp:positionV relativeFrom="paragraph">
                <wp:posOffset>-776605</wp:posOffset>
              </wp:positionV>
              <wp:extent cx="85725" cy="177165"/>
              <wp:effectExtent l="0" t="0" r="0" b="0"/>
              <wp:wrapSquare wrapText="largest"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</w:rPr>
                            <w:t>3</w:t>
                          </w:r>
                          <w:r>
                            <w:rPr>
                              <w:rStyle w:val="Style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95pt;mso-wrap-distance-left:0pt;mso-wrap-distance-right:0pt;mso-wrap-distance-top:0pt;mso-wrap-distance-bottom:0pt;margin-top:-61.15pt;mso-position-vertical-relative:text;margin-left:552.9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Style6"/>
                      </w:rPr>
                    </w:pPr>
                    <w:r>
                      <w:rPr>
                        <w:rStyle w:val="Style6"/>
                      </w:rPr>
                      <w:fldChar w:fldCharType="begin"/>
                    </w:r>
                    <w:r>
                      <w:rPr>
                        <w:rStyle w:val="Style6"/>
                      </w:rPr>
                      <w:instrText> PAGE </w:instrText>
                    </w:r>
                    <w:r>
                      <w:rPr>
                        <w:rStyle w:val="Style6"/>
                      </w:rPr>
                      <w:fldChar w:fldCharType="separate"/>
                    </w:r>
                    <w:r>
                      <w:rPr>
                        <w:rStyle w:val="Style6"/>
                      </w:rPr>
                      <w:t>3</w:t>
                    </w:r>
                    <w:r>
                      <w:rPr>
                        <w:rStyle w:val="Style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column">
                <wp:posOffset>2199640</wp:posOffset>
              </wp:positionH>
              <wp:positionV relativeFrom="paragraph">
                <wp:posOffset>-1229360</wp:posOffset>
              </wp:positionV>
              <wp:extent cx="2391410" cy="854075"/>
              <wp:effectExtent l="0" t="0" r="0" b="0"/>
              <wp:wrapNone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1410" cy="8540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 xml:space="preserve">Счётчики </w:t>
                          </w:r>
                        </w:p>
                        <w:p>
                          <w:pPr>
                            <w:pStyle w:val="TextBody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 xml:space="preserve">ватт-часов активной энергии переменного тока электронные  </w:t>
                          </w:r>
                        </w:p>
                        <w:p>
                          <w:pPr>
                            <w:pStyle w:val="TextBody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>«Меркурий-201»</w:t>
                          </w:r>
                        </w:p>
                        <w:p>
                          <w:pPr>
                            <w:pStyle w:val="TextBody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</w:rPr>
                            <w:t>Методика поверки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88.3pt;height:67.25pt;mso-wrap-distance-left:9.05pt;mso-wrap-distance-right:9.05pt;mso-wrap-distance-top:0pt;mso-wrap-distance-bottom:0pt;margin-top:-96.8pt;mso-position-vertical-relative:text;margin-left:173.2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cs="Times New Roman" w:ascii="Times New Roman" w:hAnsi="Times New Roman"/>
                      </w:rPr>
                      <w:t xml:space="preserve">Счётчики </w:t>
                    </w:r>
                  </w:p>
                  <w:p>
                    <w:pPr>
                      <w:pStyle w:val="TextBody"/>
                      <w:rPr/>
                    </w:pPr>
                    <w:r>
                      <w:rPr>
                        <w:rFonts w:cs="Times New Roman" w:ascii="Times New Roman" w:hAnsi="Times New Roman"/>
                      </w:rPr>
                      <w:t xml:space="preserve">ватт-часов активной энергии переменного тока электронные  </w:t>
                    </w:r>
                  </w:p>
                  <w:p>
                    <w:pPr>
                      <w:pStyle w:val="TextBody"/>
                      <w:rPr/>
                    </w:pPr>
                    <w:r>
                      <w:rPr>
                        <w:rFonts w:cs="Times New Roman" w:ascii="Times New Roman" w:hAnsi="Times New Roman"/>
                      </w:rPr>
                      <w:t>«Меркурий-201»</w:t>
                    </w:r>
                  </w:p>
                  <w:p>
                    <w:pPr>
                      <w:pStyle w:val="TextBody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cs="Times New Roman" w:ascii="Times New Roman" w:hAnsi="Times New Roman"/>
                      </w:rPr>
                      <w:t>Методика поверки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0">
              <wp:simplePos x="0" y="0"/>
              <wp:positionH relativeFrom="column">
                <wp:posOffset>2210435</wp:posOffset>
              </wp:positionH>
              <wp:positionV relativeFrom="paragraph">
                <wp:posOffset>-1675130</wp:posOffset>
              </wp:positionV>
              <wp:extent cx="4047490" cy="320675"/>
              <wp:effectExtent l="0" t="0" r="0" b="0"/>
              <wp:wrapNone/>
              <wp:docPr id="6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3206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АВЛГ.411152.023  РЭ1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18.7pt;height:25.25pt;mso-wrap-distance-left:9.05pt;mso-wrap-distance-right:9.05pt;mso-wrap-distance-top:0pt;mso-wrap-distance-bottom:0pt;margin-top:-131.9pt;mso-position-vertical-relative:text;margin-left:174.0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АВЛГ.411152.023  РЭ1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column">
                <wp:posOffset>5800090</wp:posOffset>
              </wp:positionH>
              <wp:positionV relativeFrom="paragraph">
                <wp:posOffset>-989330</wp:posOffset>
              </wp:positionV>
              <wp:extent cx="471170" cy="149225"/>
              <wp:effectExtent l="0" t="0" r="0" b="0"/>
              <wp:wrapNone/>
              <wp:docPr id="7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14922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lineRule="exact" w:line="240"/>
                            <w:jc w:val="center"/>
                            <w:rPr/>
                          </w:pPr>
                          <w:r>
                            <w:rPr>
                              <w:rStyle w:val="Style6"/>
                              <w:rFonts w:eastAsia="Arial"/>
                            </w:rPr>
                            <w:t xml:space="preserve">  </w:t>
                          </w:r>
                          <w:r>
                            <w:rPr>
                              <w:rStyle w:val="Style6"/>
                            </w:rPr>
                            <w:t>8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7.1pt;height:11.75pt;mso-wrap-distance-left:9.05pt;mso-wrap-distance-right:9.05pt;mso-wrap-distance-top:0pt;mso-wrap-distance-bottom:0pt;margin-top:-77.9pt;mso-position-vertical-relative:text;margin-left:456.7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spacing w:lineRule="exact" w:line="240"/>
                      <w:jc w:val="center"/>
                      <w:rPr/>
                    </w:pPr>
                    <w:r>
                      <w:rPr>
                        <w:rStyle w:val="Style6"/>
                        <w:rFonts w:eastAsia="Arial"/>
                      </w:rPr>
                      <w:t xml:space="preserve">  </w:t>
                    </w:r>
                    <w:r>
                      <w:rPr>
                        <w:rStyle w:val="Style6"/>
                      </w:rPr>
                      <w:t>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page">
                <wp:posOffset>6732905</wp:posOffset>
              </wp:positionH>
              <wp:positionV relativeFrom="paragraph">
                <wp:posOffset>-491490</wp:posOffset>
              </wp:positionV>
              <wp:extent cx="499745" cy="242570"/>
              <wp:effectExtent l="0" t="0" r="0" b="0"/>
              <wp:wrapSquare wrapText="largest"/>
              <wp:docPr id="9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242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fldChar w:fldCharType="begin"/>
                          </w:r>
                          <w:r>
                            <w:rPr>
                              <w:rStyle w:val="Style6"/>
                            </w:rPr>
                            <w:instrText> PAGE </w:instrText>
                          </w:r>
                          <w:r>
                            <w:rPr>
                              <w:rStyle w:val="Style6"/>
                            </w:rPr>
                            <w:fldChar w:fldCharType="separate"/>
                          </w:r>
                          <w:r>
                            <w:rPr>
                              <w:rStyle w:val="Style6"/>
                            </w:rPr>
                            <w:t>9</w:t>
                          </w:r>
                          <w:r>
                            <w:rPr>
                              <w:rStyle w:val="Style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9.35pt;height:19.1pt;mso-wrap-distance-left:0pt;mso-wrap-distance-right:0pt;mso-wrap-distance-top:0pt;mso-wrap-distance-bottom:0pt;margin-top:-38.7pt;mso-position-vertical-relative:text;margin-left:530.1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jc w:val="center"/>
                      <w:rPr>
                        <w:rStyle w:val="Style6"/>
                      </w:rPr>
                    </w:pPr>
                    <w:r>
                      <w:rPr>
                        <w:rStyle w:val="Style6"/>
                      </w:rPr>
                      <w:fldChar w:fldCharType="begin"/>
                    </w:r>
                    <w:r>
                      <w:rPr>
                        <w:rStyle w:val="Style6"/>
                      </w:rPr>
                      <w:instrText> PAGE </w:instrText>
                    </w:r>
                    <w:r>
                      <w:rPr>
                        <w:rStyle w:val="Style6"/>
                      </w:rPr>
                      <w:fldChar w:fldCharType="separate"/>
                    </w:r>
                    <w:r>
                      <w:rPr>
                        <w:rStyle w:val="Style6"/>
                      </w:rPr>
                      <w:t>9</w:t>
                    </w:r>
                    <w:r>
                      <w:rPr>
                        <w:rStyle w:val="Style6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column">
                <wp:posOffset>2212975</wp:posOffset>
              </wp:positionH>
              <wp:positionV relativeFrom="paragraph">
                <wp:posOffset>-637540</wp:posOffset>
              </wp:positionV>
              <wp:extent cx="3388360" cy="289560"/>
              <wp:effectExtent l="0" t="0" r="0" b="0"/>
              <wp:wrapNone/>
              <wp:docPr id="10" name="Frame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8360" cy="2895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28"/>
                            </w:rPr>
                            <w:t>АВЛГ.411152.023  РЭ1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6.8pt;height:22.8pt;mso-wrap-distance-left:9.05pt;mso-wrap-distance-right:9.05pt;mso-wrap-distance-top:0pt;mso-wrap-distance-bottom:0pt;margin-top:-50.2pt;mso-position-vertical-relative:text;margin-left:174.2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sz w:val="28"/>
                      </w:rPr>
                      <w:t>АВЛГ.411152.023  РЭ1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column">
                <wp:posOffset>-755015</wp:posOffset>
              </wp:positionH>
              <wp:positionV relativeFrom="paragraph">
                <wp:posOffset>71755</wp:posOffset>
              </wp:positionV>
              <wp:extent cx="7176770" cy="10473055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6770" cy="10473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299" w:dyaOrig="15957">
                              <v:shape id="ole_rId1" style="width:564.95pt;height:824.95pt" o:ole="">
                                <v:imagedata r:id="rId2" o:title=""/>
                              </v:shape>
                              <o:OLEObject Type="Embed" ProgID="" ShapeID="ole_rId1" DrawAspect="Content" ObjectID="_2037203742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5.1pt;height:824.65pt;mso-wrap-distance-left:9.05pt;mso-wrap-distance-right:9.05pt;mso-wrap-distance-top:0pt;mso-wrap-distance-bottom:0pt;margin-top:5.65pt;mso-position-vertical-relative:text;margin-left:-5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299" w:dyaOrig="15957">
                        <v:shape id="ole_rId3" style="width:564.95pt;height:824.95pt" o:ole="">
                          <v:imagedata r:id="rId4" o:title=""/>
                        </v:shape>
                        <o:OLEObject Type="Embed" ProgID="" ShapeID="ole_rId3" DrawAspect="Content" ObjectID="_2145038334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7">
              <wp:simplePos x="0" y="0"/>
              <wp:positionH relativeFrom="column">
                <wp:posOffset>-755015</wp:posOffset>
              </wp:positionH>
              <wp:positionV relativeFrom="paragraph">
                <wp:posOffset>71755</wp:posOffset>
              </wp:positionV>
              <wp:extent cx="7174865" cy="10436860"/>
              <wp:effectExtent l="0" t="0" r="0" b="0"/>
              <wp:wrapNone/>
              <wp:docPr id="3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4865" cy="10436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object w:dxaOrig="11299" w:dyaOrig="15957">
                              <v:shape id="ole_rId1" style="width:564.95pt;height:821.75pt" o:ole="">
                                <v:imagedata r:id="rId2" o:title=""/>
                              </v:shape>
                              <o:OLEObject Type="Embed" ProgID="" ShapeID="ole_rId1" DrawAspect="Content" ObjectID="_739657096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4.95pt;height:821.8pt;mso-wrap-distance-left:9.05pt;mso-wrap-distance-right:9.05pt;mso-wrap-distance-top:0pt;mso-wrap-distance-bottom:0pt;margin-top:5.65pt;mso-position-vertical-relative:text;margin-left:-5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object w:dxaOrig="11299" w:dyaOrig="15957">
                        <v:shape id="ole_rId3" style="width:564.95pt;height:821.75pt" o:ole="">
                          <v:imagedata r:id="rId4" o:title=""/>
                        </v:shape>
                        <o:OLEObject Type="Embed" ProgID="" ShapeID="ole_rId3" DrawAspect="Content" ObjectID="_240098667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column">
                <wp:posOffset>-769620</wp:posOffset>
              </wp:positionH>
              <wp:positionV relativeFrom="paragraph">
                <wp:posOffset>76835</wp:posOffset>
              </wp:positionV>
              <wp:extent cx="7228205" cy="10552430"/>
              <wp:effectExtent l="0" t="0" r="0" b="0"/>
              <wp:wrapNone/>
              <wp:docPr id="8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8205" cy="105524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object w:dxaOrig="11383" w:dyaOrig="16769">
                              <v:shape id="ole_rId1" style="width:569.15pt;height:830.9pt" o:ole="">
                                <v:imagedata r:id="rId2" o:title=""/>
                              </v:shape>
                              <o:OLEObject Type="Embed" ProgID="" ShapeID="ole_rId1" DrawAspect="Content" ObjectID="_1906376342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69.15pt;height:830.9pt;mso-wrap-distance-left:9.05pt;mso-wrap-distance-right:9.05pt;mso-wrap-distance-top:0pt;mso-wrap-distance-bottom:0pt;margin-top:6.05pt;mso-position-vertical-relative:text;margin-left:-60.6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object w:dxaOrig="11383" w:dyaOrig="16769">
                        <v:shape id="ole_rId3" style="width:569.15pt;height:830.9pt" o:ole="">
                          <v:imagedata r:id="rId4" o:title=""/>
                        </v:shape>
                        <o:OLEObject Type="Embed" ProgID="" ShapeID="ole_rId3" DrawAspect="Content" ObjectID="_1771048042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Arial" w:hAnsi="Arial" w:eastAsia="Times New Roman" w:cs="Arial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84"/>
      <w:jc w:val="center"/>
      <w:outlineLvl w:val="2"/>
    </w:pPr>
    <w:rPr>
      <w:rFonts w:ascii="Times New Roman" w:hAnsi="Times New Roman" w:cs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09"/>
      <w:jc w:val="both"/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rFonts w:ascii="Times New Roman" w:hAnsi="Times New Roman" w:cs="Times New Roman"/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left="1440" w:hanging="1440"/>
      <w:jc w:val="center"/>
      <w:outlineLvl w:val="6"/>
    </w:pPr>
    <w:rPr>
      <w:rFonts w:ascii="Times New Roman" w:hAnsi="Times New Roman" w:cs="Times New Roman"/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left="6480" w:hanging="5760"/>
      <w:jc w:val="both"/>
      <w:outlineLvl w:val="8"/>
    </w:pPr>
    <w:rPr>
      <w:rFonts w:ascii="Times New Roman" w:hAnsi="Times New Roman" w:cs="Times New Roman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  <w:sz w:val="24"/>
    </w:rPr>
  </w:style>
  <w:style w:type="character" w:styleId="Style5">
    <w:name w:val="Основной шрифт абзаца"/>
    <w:qFormat/>
    <w:rPr/>
  </w:style>
  <w:style w:type="character" w:styleId="Style6">
    <w:name w:val="номер страницы"/>
    <w:basedOn w:val="Style5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center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заголовок 1"/>
    <w:basedOn w:val="Normal"/>
    <w:next w:val="Normal"/>
    <w:qFormat/>
    <w:pPr>
      <w:keepNext w:val="true"/>
      <w:jc w:val="center"/>
    </w:pPr>
    <w:rPr>
      <w:kern w:val="2"/>
      <w:u w:val="single"/>
    </w:rPr>
  </w:style>
  <w:style w:type="paragraph" w:styleId="2">
    <w:name w:val="Основной текст 2"/>
    <w:basedOn w:val="Normal"/>
    <w:qFormat/>
    <w:pPr>
      <w:spacing w:lineRule="auto" w:line="360"/>
      <w:ind w:firstLine="709"/>
      <w:jc w:val="both"/>
    </w:pPr>
    <w:rPr/>
  </w:style>
  <w:style w:type="paragraph" w:styleId="Style7">
    <w:name w:val="Маркированный список"/>
    <w:basedOn w:val="Normal"/>
    <w:qFormat/>
    <w:pPr>
      <w:ind w:firstLine="709"/>
      <w:jc w:val="center"/>
    </w:pPr>
    <w:rPr>
      <w:kern w:val="2"/>
    </w:rPr>
  </w:style>
  <w:style w:type="paragraph" w:styleId="Style8">
    <w:name w:val="Цитата"/>
    <w:basedOn w:val="Normal"/>
    <w:qFormat/>
    <w:pPr>
      <w:spacing w:lineRule="atLeast" w:line="240"/>
      <w:ind w:left="330" w:right="88" w:firstLine="440"/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9">
    <w:name w:val="Верхний колонтитул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0">
    <w:name w:val="Нижний колонтитул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3">
    <w:name w:val="Основной текст 3"/>
    <w:basedOn w:val="Normal"/>
    <w:qFormat/>
    <w:pPr>
      <w:jc w:val="both"/>
    </w:pPr>
    <w:rPr>
      <w:rFonts w:ascii="Courier New" w:hAnsi="Courier New" w:cs="Courier New"/>
    </w:rPr>
  </w:style>
  <w:style w:type="paragraph" w:styleId="TextBodyIndent">
    <w:name w:val="Body Text Indent"/>
    <w:basedOn w:val="Normal"/>
    <w:pPr>
      <w:ind w:firstLine="851"/>
      <w:jc w:val="both"/>
    </w:pPr>
    <w:rPr>
      <w:sz w:val="22"/>
    </w:rPr>
  </w:style>
  <w:style w:type="paragraph" w:styleId="21">
    <w:name w:val="Основной текст с отступом 2"/>
    <w:basedOn w:val="Normal"/>
    <w:qFormat/>
    <w:pPr>
      <w:ind w:firstLine="567"/>
      <w:jc w:val="both"/>
    </w:pPr>
    <w:rPr>
      <w:rFonts w:ascii="Times New Roman" w:hAnsi="Times New Roman" w:cs="Times New Roman"/>
    </w:rPr>
  </w:style>
  <w:style w:type="paragraph" w:styleId="31">
    <w:name w:val="Основной текст с отступом 3"/>
    <w:basedOn w:val="Normal"/>
    <w:qFormat/>
    <w:pPr>
      <w:ind w:left="709" w:hanging="0"/>
      <w:jc w:val="both"/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3.wmf"/><Relationship Id="rId3" Type="http://schemas.openxmlformats.org/officeDocument/2006/relationships/oleObject" Target="embeddings/oleObject4.bin"/><Relationship Id="rId4" Type="http://schemas.openxmlformats.org/officeDocument/2006/relationships/image" Target="media/image4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5.bin"/><Relationship Id="rId2" Type="http://schemas.openxmlformats.org/officeDocument/2006/relationships/image" Target="media/image5.wmf"/><Relationship Id="rId3" Type="http://schemas.openxmlformats.org/officeDocument/2006/relationships/oleObject" Target="embeddings/oleObject6.bin"/><Relationship Id="rId4" Type="http://schemas.openxmlformats.org/officeDocument/2006/relationships/image" Target="media/image6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FORMATTU.dot</Template>
  <TotalTime>2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2015-02-06T10:30:00Z</dcterms:created>
  <dc:creator>ВВС</dc:creator>
  <dc:description/>
  <cp:keywords> </cp:keywords>
  <dc:language>en-US</dc:language>
  <cp:lastModifiedBy>Admin</cp:lastModifiedBy>
  <cp:lastPrinted>2002-12-20T09:53:00Z</cp:lastPrinted>
  <dcterms:modified xsi:type="dcterms:W3CDTF">2015-02-06T10:30:00Z</dcterms:modified>
  <cp:revision>2</cp:revision>
  <dc:subject/>
  <dc:title> ССССССС</dc:title>
</cp:coreProperties>
</file>