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media/image1.wmf" ContentType="image/x-wmf"/>
  <Override PartName="/word/media/image2.wmf" ContentType="image/x-wmf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7654" w:leader="none"/>
        </w:tabs>
        <w:spacing w:lineRule="auto" w:line="292"/>
        <w:ind w:left="538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Приложение А</w:t>
      </w:r>
    </w:p>
    <w:p>
      <w:pPr>
        <w:pStyle w:val="Normal"/>
        <w:spacing w:lineRule="auto" w:line="292"/>
        <w:ind w:left="538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к Руководству по эксплуатации</w:t>
      </w:r>
    </w:p>
    <w:p>
      <w:pPr>
        <w:pStyle w:val="Normal"/>
        <w:spacing w:lineRule="auto" w:line="292"/>
        <w:ind w:left="538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ind w:left="538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УТВЕРЖДАЮ</w:t>
      </w:r>
    </w:p>
    <w:p>
      <w:pPr>
        <w:pStyle w:val="Normal"/>
        <w:spacing w:lineRule="auto" w:line="292"/>
        <w:ind w:left="538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Заместитель руководителя</w:t>
      </w:r>
    </w:p>
    <w:p>
      <w:pPr>
        <w:pStyle w:val="Normal"/>
        <w:spacing w:lineRule="auto" w:line="292"/>
        <w:ind w:left="5387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ГЦИ СИ «ВНИИМ им. Д.И. Менделеева» </w:t>
      </w:r>
    </w:p>
    <w:p>
      <w:pPr>
        <w:pStyle w:val="Normal"/>
        <w:spacing w:lineRule="auto" w:line="292"/>
        <w:ind w:left="538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ind w:left="5387" w:hanging="0"/>
        <w:jc w:val="both"/>
        <w:rPr/>
      </w:pPr>
      <w:r>
        <w:rPr>
          <w:rFonts w:cs="Arial" w:ascii="Arial" w:hAnsi="Arial"/>
          <w:sz w:val="22"/>
          <w:szCs w:val="22"/>
        </w:rPr>
        <w:t>_________________ В.С. Александров</w:t>
      </w:r>
    </w:p>
    <w:p>
      <w:pPr>
        <w:pStyle w:val="Normal"/>
        <w:spacing w:lineRule="auto" w:line="292"/>
        <w:ind w:left="5387" w:hanging="0"/>
        <w:jc w:val="both"/>
        <w:rPr/>
      </w:pPr>
      <w:r>
        <w:rPr>
          <w:rFonts w:cs="Arial" w:ascii="Arial" w:hAnsi="Arial"/>
          <w:sz w:val="22"/>
          <w:szCs w:val="22"/>
        </w:rPr>
        <w:t>« ___ » _______________   2009 г.</w:t>
      </w:r>
    </w:p>
    <w:p>
      <w:pPr>
        <w:pStyle w:val="Normal"/>
        <w:spacing w:lineRule="auto" w:line="292"/>
        <w:ind w:left="5387" w:firstLine="595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ind w:right="-143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3"/>
        <w:rPr>
          <w:sz w:val="28"/>
          <w:szCs w:val="28"/>
        </w:rPr>
      </w:pPr>
      <w:r>
        <w:rPr>
          <w:sz w:val="28"/>
          <w:szCs w:val="28"/>
        </w:rPr>
        <w:t>генераторы спирто-воздушных смесей</w:t>
      </w:r>
    </w:p>
    <w:p>
      <w:pPr>
        <w:pStyle w:val="Heading3"/>
        <w:rPr>
          <w:sz w:val="28"/>
          <w:szCs w:val="28"/>
        </w:rPr>
      </w:pPr>
      <w:r>
        <w:rPr>
          <w:sz w:val="28"/>
          <w:szCs w:val="28"/>
        </w:rPr>
        <w:t>гсвс-мета-02</w:t>
      </w:r>
    </w:p>
    <w:p>
      <w:pPr>
        <w:pStyle w:val="Heading3"/>
        <w:ind w:right="-285" w:hanging="0"/>
        <w:rPr>
          <w:sz w:val="24"/>
          <w:szCs w:val="24"/>
        </w:rPr>
      </w:pPr>
      <w:r>
        <w:rPr>
          <w:sz w:val="24"/>
          <w:szCs w:val="24"/>
        </w:rPr>
        <w:t>МЕТОДИКА ПОВЕРКИ</w:t>
      </w:r>
    </w:p>
    <w:p>
      <w:pPr>
        <w:pStyle w:val="Normal"/>
        <w:spacing w:lineRule="auto" w:line="292"/>
        <w:ind w:right="-285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ind w:right="-285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Руководитель научно-исследовательского</w:t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отдела госэталонов в области </w:t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физико-химических измерений </w:t>
      </w:r>
    </w:p>
    <w:p>
      <w:pPr>
        <w:pStyle w:val="Normal"/>
        <w:spacing w:lineRule="auto" w:line="292"/>
        <w:rPr/>
      </w:pPr>
      <w:r>
        <w:rPr>
          <w:rFonts w:cs="Arial" w:ascii="Arial" w:hAnsi="Arial"/>
          <w:sz w:val="22"/>
          <w:szCs w:val="22"/>
        </w:rPr>
        <w:t>ГЦИ СИ «ВНИИМ им Д.И. Менделеева»</w:t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 Л.А. Конопелько</w:t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Инженер</w:t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 О.В. Фатина</w:t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ind w:right="-143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Санкт-Петербург</w:t>
      </w:r>
    </w:p>
    <w:p>
      <w:pPr>
        <w:pStyle w:val="Normal"/>
        <w:spacing w:lineRule="auto" w:line="292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2009</w:t>
      </w:r>
    </w:p>
    <w:p>
      <w:pPr>
        <w:pStyle w:val="Normal"/>
        <w:spacing w:lineRule="auto" w:line="292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1"/>
        <w:spacing w:lineRule="auto" w:line="292" w:before="120" w:after="120"/>
        <w:ind w:firstLine="567"/>
        <w:jc w:val="center"/>
        <w:rPr>
          <w:rFonts w:cs="Arial"/>
          <w:b w:val="false"/>
          <w:b w:val="false"/>
          <w:bCs/>
          <w:color w:val="FF0000"/>
          <w:szCs w:val="22"/>
        </w:rPr>
      </w:pPr>
      <w:r>
        <w:rPr>
          <w:rFonts w:cs="Arial"/>
          <w:caps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1"/>
            <w:spacing w:lineRule="auto" w:line="292" w:before="120" w:after="120"/>
            <w:ind w:firstLine="567"/>
            <w:jc w:val="center"/>
            <w:rPr>
              <w:rFonts w:ascii="Arial" w:hAnsi="Arial" w:cs="Arial"/>
              <w:b w:val="false"/>
              <w:b w:val="false"/>
              <w:caps w:val="false"/>
              <w:smallCaps w:val="false"/>
              <w:sz w:val="22"/>
              <w:szCs w:val="22"/>
              <w:lang w:val="en-US" w:eastAsia="en-US"/>
            </w:rPr>
          </w:pPr>
          <w:r>
            <w:fldChar w:fldCharType="begin"/>
          </w:r>
          <w:r>
            <w:rPr>
              <w:rStyle w:val="IndexLink"/>
              <w:sz w:val="22"/>
              <w:b/>
              <w:szCs w:val="22"/>
              <w:rFonts w:cs="Arial" w:ascii="Arial" w:hAnsi="Arial"/>
              <w:lang w:val="en-US" w:eastAsia="en-US"/>
            </w:rPr>
            <w:instrText> TOC \o "1-2" \h \z </w:instrText>
          </w:r>
          <w:r>
            <w:rPr>
              <w:rStyle w:val="IndexLink"/>
              <w:sz w:val="22"/>
              <w:b/>
              <w:szCs w:val="22"/>
              <w:rFonts w:cs="Arial" w:ascii="Arial" w:hAnsi="Arial"/>
              <w:lang w:val="en-US" w:eastAsia="en-US"/>
            </w:rPr>
            <w:fldChar w:fldCharType="separate"/>
          </w:r>
          <w:hyperlink w:anchor="__RefHeading___Toc73125694">
            <w:r>
              <w:rPr>
                <w:rStyle w:val="IndexLink"/>
                <w:rFonts w:cs="Arial" w:ascii="Arial" w:hAnsi="Arial"/>
                <w:b/>
                <w:sz w:val="22"/>
                <w:szCs w:val="22"/>
                <w:lang w:val="en-US" w:eastAsia="en-US"/>
              </w:rPr>
              <w:t>1 операции поверки</w:t>
            </w:r>
            <w:r>
              <w:rPr>
                <w:rStyle w:val="IndexLink"/>
                <w:rFonts w:cs="Arial" w:ascii="Arial" w:hAnsi="Arial"/>
                <w:b w:val="false"/>
                <w:sz w:val="22"/>
                <w:szCs w:val="22"/>
                <w:lang w:val="en-US" w:eastAsia="en-US"/>
              </w:rPr>
              <w:tab/>
              <w:t>3</w:t>
            </w:r>
          </w:hyperlink>
        </w:p>
        <w:p>
          <w:pPr>
            <w:pStyle w:val="Contents1"/>
            <w:rPr>
              <w:rFonts w:ascii="Arial" w:hAnsi="Arial" w:cs="Arial"/>
              <w:b w:val="false"/>
              <w:b w:val="false"/>
              <w:caps w:val="false"/>
              <w:smallCaps w:val="false"/>
              <w:sz w:val="22"/>
              <w:szCs w:val="22"/>
              <w:lang w:val="en-US" w:eastAsia="en-US"/>
            </w:rPr>
          </w:pPr>
          <w:hyperlink w:anchor="__RefHeading___Toc73125695">
            <w:r>
              <w:rPr>
                <w:rStyle w:val="IndexLink"/>
                <w:rFonts w:cs="Arial" w:ascii="Arial" w:hAnsi="Arial"/>
                <w:b/>
                <w:sz w:val="22"/>
                <w:szCs w:val="22"/>
                <w:lang w:val="en-US" w:eastAsia="en-US"/>
              </w:rPr>
              <w:t>2 СРЕДСТВА ПОВЕРКИ</w:t>
            </w:r>
            <w:r>
              <w:rPr>
                <w:rStyle w:val="IndexLink"/>
                <w:rFonts w:cs="Arial" w:ascii="Arial" w:hAnsi="Arial"/>
                <w:b w:val="false"/>
                <w:sz w:val="22"/>
                <w:szCs w:val="22"/>
                <w:lang w:val="en-US" w:eastAsia="en-US"/>
              </w:rPr>
              <w:tab/>
              <w:t>3</w:t>
            </w:r>
          </w:hyperlink>
        </w:p>
        <w:p>
          <w:pPr>
            <w:pStyle w:val="Contents1"/>
            <w:rPr>
              <w:rFonts w:ascii="Arial" w:hAnsi="Arial" w:cs="Arial"/>
              <w:b w:val="false"/>
              <w:b w:val="false"/>
              <w:caps w:val="false"/>
              <w:smallCaps w:val="false"/>
              <w:sz w:val="22"/>
              <w:szCs w:val="22"/>
              <w:lang w:val="en-US" w:eastAsia="en-US"/>
            </w:rPr>
          </w:pPr>
          <w:hyperlink w:anchor="__RefHeading___Toc73125696">
            <w:r>
              <w:rPr>
                <w:rStyle w:val="IndexLink"/>
                <w:rFonts w:cs="Arial" w:ascii="Arial" w:hAnsi="Arial"/>
                <w:b/>
                <w:sz w:val="22"/>
                <w:szCs w:val="22"/>
                <w:lang w:val="en-US" w:eastAsia="en-US"/>
              </w:rPr>
              <w:t>3 ТРЕБОВАНИЯ БЕЗОПАСНОСТИ</w:t>
            </w:r>
            <w:r>
              <w:rPr>
                <w:rStyle w:val="IndexLink"/>
                <w:rFonts w:cs="Arial" w:ascii="Arial" w:hAnsi="Arial"/>
                <w:b w:val="false"/>
                <w:sz w:val="22"/>
                <w:szCs w:val="22"/>
                <w:lang w:val="en-US" w:eastAsia="en-US"/>
              </w:rPr>
              <w:tab/>
              <w:t>4</w:t>
            </w:r>
          </w:hyperlink>
        </w:p>
        <w:p>
          <w:pPr>
            <w:pStyle w:val="Contents1"/>
            <w:rPr>
              <w:rFonts w:ascii="Arial" w:hAnsi="Arial" w:cs="Arial"/>
              <w:b w:val="false"/>
              <w:b w:val="false"/>
              <w:caps w:val="false"/>
              <w:smallCaps w:val="false"/>
              <w:sz w:val="22"/>
              <w:szCs w:val="22"/>
              <w:lang w:val="en-US" w:eastAsia="en-US"/>
            </w:rPr>
          </w:pPr>
          <w:hyperlink w:anchor="__RefHeading___Toc73125697">
            <w:r>
              <w:rPr>
                <w:rStyle w:val="IndexLink"/>
                <w:rFonts w:cs="Arial" w:ascii="Arial" w:hAnsi="Arial"/>
                <w:b/>
                <w:sz w:val="22"/>
                <w:szCs w:val="22"/>
                <w:lang w:val="en-US" w:eastAsia="en-US"/>
              </w:rPr>
              <w:t>4 УСЛОВИЯ ПОВЕРКИ</w:t>
            </w:r>
            <w:r>
              <w:rPr>
                <w:rStyle w:val="IndexLink"/>
                <w:rFonts w:cs="Arial" w:ascii="Arial" w:hAnsi="Arial"/>
                <w:b w:val="false"/>
                <w:sz w:val="22"/>
                <w:szCs w:val="22"/>
                <w:lang w:val="en-US" w:eastAsia="en-US"/>
              </w:rPr>
              <w:tab/>
              <w:t>4</w:t>
            </w:r>
          </w:hyperlink>
        </w:p>
        <w:p>
          <w:pPr>
            <w:pStyle w:val="Contents1"/>
            <w:rPr>
              <w:rFonts w:ascii="Arial" w:hAnsi="Arial" w:cs="Arial"/>
              <w:b w:val="false"/>
              <w:b w:val="false"/>
              <w:caps w:val="false"/>
              <w:smallCaps w:val="false"/>
              <w:sz w:val="22"/>
              <w:szCs w:val="22"/>
              <w:lang w:val="en-US" w:eastAsia="en-US"/>
            </w:rPr>
          </w:pPr>
          <w:hyperlink w:anchor="__RefHeading___Toc73125698">
            <w:r>
              <w:rPr>
                <w:rStyle w:val="IndexLink"/>
                <w:rFonts w:cs="Arial" w:ascii="Arial" w:hAnsi="Arial"/>
                <w:b/>
                <w:sz w:val="22"/>
                <w:szCs w:val="22"/>
                <w:lang w:val="en-US" w:eastAsia="en-US"/>
              </w:rPr>
              <w:t>5 ПОДГОТОВКА К ПОВЕРКЕ</w:t>
            </w:r>
            <w:r>
              <w:rPr>
                <w:rStyle w:val="IndexLink"/>
                <w:rFonts w:cs="Arial" w:ascii="Arial" w:hAnsi="Arial"/>
                <w:b w:val="false"/>
                <w:sz w:val="22"/>
                <w:szCs w:val="22"/>
                <w:lang w:val="en-US" w:eastAsia="en-US"/>
              </w:rPr>
              <w:tab/>
              <w:t>4</w:t>
            </w:r>
          </w:hyperlink>
        </w:p>
        <w:p>
          <w:pPr>
            <w:pStyle w:val="Contents1"/>
            <w:rPr>
              <w:rFonts w:ascii="Arial" w:hAnsi="Arial" w:cs="Arial"/>
              <w:b w:val="false"/>
              <w:b w:val="false"/>
              <w:caps w:val="false"/>
              <w:smallCaps w:val="false"/>
              <w:sz w:val="22"/>
              <w:szCs w:val="22"/>
              <w:lang w:val="en-US" w:eastAsia="en-US"/>
            </w:rPr>
          </w:pPr>
          <w:hyperlink w:anchor="__RefHeading___Toc73125699">
            <w:r>
              <w:rPr>
                <w:rStyle w:val="IndexLink"/>
                <w:rFonts w:cs="Arial" w:ascii="Arial" w:hAnsi="Arial"/>
                <w:b/>
                <w:sz w:val="22"/>
                <w:szCs w:val="22"/>
                <w:lang w:val="en-US" w:eastAsia="en-US"/>
              </w:rPr>
              <w:t>6 ПРОВЕДЕНИЕ ПОВЕРКИ</w:t>
            </w:r>
            <w:r>
              <w:rPr>
                <w:rStyle w:val="IndexLink"/>
                <w:rFonts w:cs="Arial" w:ascii="Arial" w:hAnsi="Arial"/>
                <w:b w:val="false"/>
                <w:sz w:val="22"/>
                <w:szCs w:val="22"/>
                <w:lang w:val="en-US" w:eastAsia="en-US"/>
              </w:rPr>
              <w:tab/>
              <w:t>5</w:t>
            </w:r>
          </w:hyperlink>
        </w:p>
        <w:p>
          <w:pPr>
            <w:pStyle w:val="Contents1"/>
            <w:rPr>
              <w:rFonts w:ascii="Arial" w:hAnsi="Arial" w:cs="Arial"/>
              <w:b w:val="false"/>
              <w:b w:val="false"/>
              <w:caps w:val="false"/>
              <w:smallCaps w:val="false"/>
              <w:sz w:val="22"/>
              <w:szCs w:val="22"/>
              <w:lang w:val="en-US" w:eastAsia="en-US"/>
            </w:rPr>
          </w:pPr>
          <w:hyperlink w:anchor="__RefHeading___Toc73125700">
            <w:r>
              <w:rPr>
                <w:rStyle w:val="IndexLink"/>
                <w:rFonts w:cs="Arial" w:ascii="Arial" w:hAnsi="Arial"/>
                <w:b/>
                <w:sz w:val="22"/>
                <w:szCs w:val="22"/>
                <w:lang w:val="en-US" w:eastAsia="en-US"/>
              </w:rPr>
              <w:t>7 ОФОРМЛЕНИЕ РЕЗУЛЬТАТОВ ПОВЕРКИ</w:t>
            </w:r>
            <w:r>
              <w:rPr>
                <w:rStyle w:val="IndexLink"/>
                <w:rFonts w:cs="Arial" w:ascii="Arial" w:hAnsi="Arial"/>
                <w:b w:val="false"/>
                <w:sz w:val="22"/>
                <w:szCs w:val="22"/>
                <w:lang w:val="en-US" w:eastAsia="en-US"/>
              </w:rPr>
              <w:tab/>
              <w:t>7</w:t>
            </w:r>
          </w:hyperlink>
        </w:p>
        <w:p>
          <w:pPr>
            <w:pStyle w:val="Contents1"/>
            <w:rPr>
              <w:rFonts w:ascii="Arial" w:hAnsi="Arial" w:cs="Arial"/>
              <w:b w:val="false"/>
              <w:b w:val="false"/>
              <w:caps w:val="false"/>
              <w:smallCaps w:val="false"/>
              <w:sz w:val="22"/>
              <w:szCs w:val="22"/>
              <w:lang w:val="en-US" w:eastAsia="en-US"/>
            </w:rPr>
          </w:pPr>
          <w:hyperlink w:anchor="__RefHeading___Toc73125703">
            <w:r>
              <w:rPr>
                <w:rStyle w:val="IndexLink"/>
                <w:rFonts w:cs="Arial" w:ascii="Arial" w:hAnsi="Arial"/>
                <w:b/>
                <w:sz w:val="22"/>
                <w:szCs w:val="22"/>
                <w:lang w:val="en-US" w:eastAsia="en-US"/>
              </w:rPr>
              <w:t>приложение а перечень водных растворов этанола и газовых смесей, используемых при поверке</w:t>
            </w:r>
            <w:r>
              <w:rPr>
                <w:rStyle w:val="IndexLink"/>
                <w:rFonts w:cs="Arial" w:ascii="Arial" w:hAnsi="Arial"/>
                <w:b w:val="false"/>
                <w:sz w:val="22"/>
                <w:szCs w:val="22"/>
                <w:lang w:val="en-US" w:eastAsia="en-US"/>
              </w:rPr>
              <w:tab/>
              <w:t>9</w:t>
            </w:r>
          </w:hyperlink>
        </w:p>
        <w:p>
          <w:pPr>
            <w:pStyle w:val="Contents1"/>
            <w:rPr>
              <w:rFonts w:ascii="Arial" w:hAnsi="Arial" w:cs="Arial"/>
              <w:b w:val="false"/>
              <w:b w:val="false"/>
              <w:caps w:val="false"/>
              <w:smallCaps w:val="false"/>
              <w:sz w:val="22"/>
              <w:szCs w:val="22"/>
              <w:lang w:val="en-US" w:eastAsia="en-US"/>
            </w:rPr>
          </w:pPr>
          <w:hyperlink w:anchor="__RefHeading___Toc73125704">
            <w:r>
              <w:rPr>
                <w:rStyle w:val="IndexLink"/>
                <w:rFonts w:cs="Arial" w:ascii="Arial" w:hAnsi="Arial"/>
                <w:b/>
                <w:sz w:val="22"/>
                <w:szCs w:val="22"/>
                <w:lang w:val="en-US" w:eastAsia="en-US"/>
              </w:rPr>
              <w:t xml:space="preserve">ПРИЛОЖЕНИЕ Б </w:t>
            </w:r>
          </w:hyperlink>
          <w:hyperlink w:anchor="__RefHeading___Toc73125705">
            <w:r>
              <w:rPr>
                <w:rStyle w:val="IndexLink"/>
                <w:rFonts w:cs="Arial" w:ascii="Arial" w:hAnsi="Arial"/>
                <w:b/>
                <w:sz w:val="22"/>
                <w:szCs w:val="22"/>
                <w:lang w:val="en-US" w:eastAsia="en-US"/>
              </w:rPr>
              <w:t>Форма протокола поверки</w:t>
            </w:r>
          </w:hyperlink>
          <w:r>
            <w:rPr>
              <w:rStyle w:val="IndexLink"/>
              <w:rFonts w:cs="Arial" w:ascii="Arial" w:hAnsi="Arial"/>
              <w:b w:val="false"/>
              <w:sz w:val="22"/>
              <w:szCs w:val="22"/>
              <w:lang w:val="en-US" w:eastAsia="en-US"/>
            </w:rPr>
            <w:tab/>
            <w:t>10</w:t>
          </w:r>
          <w:r>
            <w:rPr>
              <w:rStyle w:val="IndexLink"/>
              <w:sz w:val="22"/>
              <w:b w:val="false"/>
              <w:szCs w:val="22"/>
              <w:rFonts w:cs="Arial" w:ascii="Arial" w:hAnsi="Arial"/>
              <w:lang w:val="en-US" w:eastAsia="en-US"/>
            </w:rPr>
            <w:fldChar w:fldCharType="end"/>
          </w:r>
        </w:p>
      </w:sdtContent>
    </w:sdt>
    <w:p>
      <w:pPr>
        <w:pStyle w:val="Contents1"/>
        <w:tabs>
          <w:tab w:val="clear" w:pos="9638"/>
          <w:tab w:val="right" w:pos="9923" w:leader="dot"/>
          <w:tab w:val="right" w:pos="10063" w:leader="none"/>
        </w:tabs>
        <w:spacing w:lineRule="auto" w:line="292"/>
        <w:rPr>
          <w:rStyle w:val="InternetLink"/>
          <w:rFonts w:ascii="Arial" w:hAnsi="Arial" w:cs="Arial"/>
          <w:b/>
          <w:b/>
          <w:bCs/>
          <w:color w:val="000000"/>
          <w:sz w:val="22"/>
          <w:szCs w:val="22"/>
          <w:lang w:val="en-US" w:eastAsia="en-US"/>
        </w:rPr>
      </w:pPr>
      <w:r>
        <w:rPr>
          <w:rFonts w:cs="Arial" w:ascii="Arial" w:hAnsi="Arial"/>
          <w:b w:val="false"/>
          <w:bCs/>
          <w:caps w:val="false"/>
          <w:smallCaps w:val="false"/>
          <w:color w:val="FF0000"/>
          <w:sz w:val="22"/>
          <w:szCs w:val="22"/>
          <w:lang w:val="en-US" w:eastAsia="en-US"/>
        </w:rPr>
      </w:r>
      <w:r>
        <w:br w:type="page"/>
      </w:r>
    </w:p>
    <w:p>
      <w:pPr>
        <w:pStyle w:val="Normal"/>
        <w:spacing w:lineRule="auto" w:line="292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Настоящая методика поверки распространяется на генераторы спирто-воздушных смесей ГСВС-МЕТА-02, ГСВС-МЕТА-02М, ГСВС-МЕТА-02С (далее – генераторы), предназначенные для приготовления поверочных газовых смесей состава этанол/воздух, и устанавливает методику первичной поверки и периодической поверки в процессе эксплуатации.</w:t>
      </w:r>
    </w:p>
    <w:p>
      <w:pPr>
        <w:pStyle w:val="Normal"/>
        <w:spacing w:lineRule="auto" w:line="292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Межповерочный интервал – 1 год.</w:t>
      </w:r>
    </w:p>
    <w:p>
      <w:pPr>
        <w:pStyle w:val="Heading1"/>
        <w:spacing w:lineRule="auto" w:line="292"/>
        <w:ind w:firstLine="568"/>
        <w:rPr>
          <w:rFonts w:cs="Arial"/>
          <w:caps/>
          <w:szCs w:val="22"/>
        </w:rPr>
      </w:pPr>
      <w:bookmarkStart w:id="0" w:name="__RefHeading___Toc73125694"/>
      <w:bookmarkEnd w:id="0"/>
      <w:r>
        <w:rPr>
          <w:rFonts w:cs="Arial"/>
          <w:caps/>
          <w:szCs w:val="22"/>
        </w:rPr>
        <w:t>1 операции поверки</w:t>
      </w:r>
    </w:p>
    <w:p>
      <w:pPr>
        <w:pStyle w:val="Normal"/>
        <w:spacing w:lineRule="auto" w:line="292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1.1 При проведении поверки выполняют операции, указанные в таблице 1.</w:t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Таблица 1</w:t>
      </w:r>
    </w:p>
    <w:tbl>
      <w:tblPr>
        <w:tblW w:w="996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  <w:gridCol w:w="3017"/>
      </w:tblGrid>
      <w:tr>
        <w:trPr>
          <w:trHeight w:val="309" w:hRule="atLeast"/>
          <w:cantSplit w:val="true"/>
        </w:trPr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Наименование операции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92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Номер пункта </w:t>
              <w:br/>
              <w:t>методики поверки</w:t>
            </w:r>
          </w:p>
        </w:tc>
      </w:tr>
      <w:tr>
        <w:trPr>
          <w:trHeight w:val="309" w:hRule="atLeast"/>
          <w:cantSplit w:val="true"/>
        </w:trPr>
        <w:tc>
          <w:tcPr>
            <w:tcW w:w="6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9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9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9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Внешний осмотр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9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6.1</w:t>
            </w:r>
          </w:p>
        </w:tc>
      </w:tr>
      <w:tr>
        <w:trPr>
          <w:cantSplit w:val="true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9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Опробование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9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6.2</w:t>
            </w:r>
          </w:p>
        </w:tc>
      </w:tr>
      <w:tr>
        <w:trPr>
          <w:cantSplit w:val="true"/>
        </w:trPr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601" w:leader="none"/>
              </w:tabs>
              <w:spacing w:lineRule="auto" w:line="292"/>
              <w:ind w:firstLine="3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- проверка общего функционирования</w:t>
            </w:r>
          </w:p>
          <w:p>
            <w:pPr>
              <w:pStyle w:val="Normal"/>
              <w:tabs>
                <w:tab w:val="clear" w:pos="720"/>
                <w:tab w:val="left" w:pos="601" w:leader="none"/>
              </w:tabs>
              <w:spacing w:lineRule="auto" w:line="292"/>
              <w:ind w:firstLine="3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- проверка объемного расхода газовой смеси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9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9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Определение метрологических характеристик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9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6.3</w:t>
            </w:r>
          </w:p>
        </w:tc>
      </w:tr>
      <w:tr>
        <w:trPr>
          <w:cantSplit w:val="true"/>
        </w:trPr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92"/>
              <w:ind w:firstLine="318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</w:rPr>
              <w:t>- определение основной погрешности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9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2"/>
        <w:spacing w:lineRule="auto" w:line="292" w:before="0" w:after="0"/>
        <w:rPr/>
      </w:pPr>
      <w:r>
        <w:rPr>
          <w:rFonts w:cs="Arial"/>
          <w:szCs w:val="22"/>
        </w:rPr>
        <w:t>1.2 Если при проведении той или иной операции поверки получен отрицательный результат, дальнейшую поверку прекращают.</w:t>
      </w:r>
    </w:p>
    <w:p>
      <w:pPr>
        <w:pStyle w:val="Heading1"/>
        <w:spacing w:lineRule="auto" w:line="292"/>
        <w:ind w:firstLine="568"/>
        <w:rPr>
          <w:rFonts w:cs="Arial"/>
          <w:caps/>
          <w:szCs w:val="22"/>
        </w:rPr>
      </w:pPr>
      <w:bookmarkStart w:id="1" w:name="__RefHeading___Toc73125695"/>
      <w:r>
        <w:rPr>
          <w:rFonts w:cs="Arial"/>
          <w:szCs w:val="22"/>
        </w:rPr>
        <w:t>2 СРЕДСТВА ПОВЕРКИ</w:t>
      </w:r>
      <w:bookmarkEnd w:id="1"/>
      <w:r>
        <w:rPr>
          <w:rFonts w:cs="Arial"/>
          <w:szCs w:val="22"/>
        </w:rPr>
        <w:t xml:space="preserve"> </w:t>
      </w:r>
    </w:p>
    <w:p>
      <w:pPr>
        <w:pStyle w:val="2"/>
        <w:spacing w:lineRule="auto" w:line="292" w:before="0" w:after="0"/>
        <w:rPr/>
      </w:pPr>
      <w:r>
        <w:rPr>
          <w:rFonts w:cs="Arial"/>
          <w:szCs w:val="22"/>
        </w:rPr>
        <w:t>2.1 При проведении поверки применяют средства, указанные в таблице 2.</w:t>
      </w:r>
    </w:p>
    <w:p>
      <w:pPr>
        <w:pStyle w:val="2"/>
        <w:spacing w:lineRule="auto" w:line="292" w:before="0" w:after="0"/>
        <w:ind w:hanging="0"/>
        <w:rPr/>
      </w:pPr>
      <w:r>
        <w:rPr/>
        <w:t xml:space="preserve">Таблица 2 </w:t>
      </w:r>
    </w:p>
    <w:tbl>
      <w:tblPr>
        <w:tblW w:w="10080" w:type="dxa"/>
        <w:jc w:val="left"/>
        <w:tblInd w:w="-7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1418"/>
        <w:gridCol w:w="8662"/>
      </w:tblGrid>
      <w:tr>
        <w:trPr>
          <w:tblHeader w:val="true"/>
          <w:cantSplit w:val="true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ind w:hanging="70"/>
              <w:jc w:val="center"/>
              <w:rPr/>
            </w:pPr>
            <w:r>
              <w:rPr>
                <w:rFonts w:cs="Arial" w:ascii="Arial" w:hAnsi="Arial"/>
              </w:rPr>
              <w:t>Номер пункта методики поверки</w:t>
            </w:r>
          </w:p>
        </w:tc>
        <w:tc>
          <w:tcPr>
            <w:tcW w:w="8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Header"/>
              <w:spacing w:lineRule="auto" w:line="292"/>
              <w:rPr/>
            </w:pPr>
            <w:r>
              <w:rPr>
                <w:rFonts w:cs="Arial" w:ascii="Arial" w:hAnsi="Arial"/>
              </w:rPr>
              <w:t>Наименование и тип основного или вспомогательного средства поверки; обозначение нормативного документа, регламентирующего технические требования и (или) метрологические (МХ) и основные технические характеристики средства поверки</w:t>
            </w:r>
          </w:p>
        </w:tc>
      </w:tr>
      <w:tr>
        <w:trPr>
          <w:cantSplit w:val="true"/>
        </w:trPr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ind w:firstLine="72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6.3</w:t>
            </w:r>
          </w:p>
        </w:tc>
        <w:tc>
          <w:tcPr>
            <w:tcW w:w="86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jc w:val="both"/>
              <w:rPr/>
            </w:pPr>
            <w:r>
              <w:rPr>
                <w:rFonts w:cs="Arial" w:ascii="Arial" w:hAnsi="Arial"/>
              </w:rPr>
              <w:t>Эталонный оптико-акустический комплекс аппаратуры А10, входящий в состав Государственного первичного эталона единиц молярной доли и массовой концентрации компонентов в газовых средах ГЭТ 154-01; диапазон измерения массовой концентрации этанола от 10 до 2000 мг/м</w:t>
            </w:r>
            <w:r>
              <w:rPr>
                <w:rFonts w:cs="Arial" w:ascii="Arial" w:hAnsi="Arial"/>
                <w:vertAlign w:val="superscript"/>
              </w:rPr>
              <w:t>3</w:t>
            </w:r>
            <w:r>
              <w:rPr>
                <w:rFonts w:cs="Arial" w:ascii="Arial" w:hAnsi="Arial"/>
              </w:rPr>
              <w:t xml:space="preserve">; </w:t>
            </w:r>
            <w:r>
              <w:rPr>
                <w:rFonts w:cs="Arial" w:ascii="Arial" w:hAnsi="Arial"/>
                <w:lang w:val="en-US"/>
              </w:rPr>
              <w:t>S</w:t>
            </w:r>
            <w:r>
              <w:rPr>
                <w:rFonts w:cs="Arial" w:ascii="Arial" w:hAnsi="Arial"/>
                <w:vertAlign w:val="subscript"/>
              </w:rPr>
              <w:t>0</w:t>
            </w:r>
            <w:r>
              <w:rPr>
                <w:rFonts w:cs="Arial" w:ascii="Arial" w:hAnsi="Arial"/>
              </w:rPr>
              <w:t>=0,5 %.</w:t>
            </w:r>
          </w:p>
        </w:tc>
      </w:tr>
      <w:tr>
        <w:trPr>
          <w:cantSplit w:val="true"/>
        </w:trPr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6.3</w:t>
            </w:r>
          </w:p>
        </w:tc>
        <w:tc>
          <w:tcPr>
            <w:tcW w:w="86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jc w:val="both"/>
              <w:rPr/>
            </w:pPr>
            <w:r>
              <w:rPr>
                <w:rFonts w:cs="Arial" w:ascii="Arial" w:hAnsi="Arial"/>
              </w:rPr>
              <w:t>Эталоны сравнения – газовые смеси (ЭС-ГС) состава С</w:t>
            </w:r>
            <w:r>
              <w:rPr>
                <w:rFonts w:cs="Arial" w:ascii="Arial" w:hAnsi="Arial"/>
                <w:vertAlign w:val="subscript"/>
              </w:rPr>
              <w:t>2</w:t>
            </w:r>
            <w:r>
              <w:rPr>
                <w:rFonts w:cs="Arial" w:ascii="Arial" w:hAnsi="Arial"/>
              </w:rPr>
              <w:t>Н</w:t>
            </w:r>
            <w:r>
              <w:rPr>
                <w:rFonts w:cs="Arial" w:ascii="Arial" w:hAnsi="Arial"/>
                <w:vertAlign w:val="subscript"/>
              </w:rPr>
              <w:t>5</w:t>
            </w:r>
            <w:r>
              <w:rPr>
                <w:rFonts w:cs="Arial" w:ascii="Arial" w:hAnsi="Arial"/>
              </w:rPr>
              <w:t>ОН+N</w:t>
            </w:r>
            <w:r>
              <w:rPr>
                <w:rFonts w:cs="Arial" w:ascii="Arial" w:hAnsi="Arial"/>
                <w:vertAlign w:val="subscript"/>
              </w:rPr>
              <w:t>2</w:t>
            </w:r>
            <w:r>
              <w:rPr>
                <w:rFonts w:cs="Arial" w:ascii="Arial" w:hAnsi="Arial"/>
              </w:rPr>
              <w:t xml:space="preserve"> в баллонах под давлением – эталонные материалы «ВНИИМ им. Д.И. Менделеева» №№ 06.02.025, 06.02.026 по МИ 2590-2002. МХ и номера по МИ 2590-2002 приведены в таблице А.2 приложения А.</w:t>
            </w:r>
          </w:p>
        </w:tc>
      </w:tr>
      <w:tr>
        <w:trPr>
          <w:trHeight w:val="739" w:hRule="atLeast"/>
          <w:cantSplit w:val="true"/>
        </w:trPr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ind w:firstLine="72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6.3</w:t>
            </w:r>
          </w:p>
        </w:tc>
        <w:tc>
          <w:tcPr>
            <w:tcW w:w="86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jc w:val="both"/>
              <w:rPr/>
            </w:pPr>
            <w:r>
              <w:rPr>
                <w:rFonts w:cs="Arial" w:ascii="Arial" w:hAnsi="Arial"/>
              </w:rPr>
              <w:t xml:space="preserve">Стандартные образцы (СО) состава водных растворов этанола – эталонные материалы «ВНИИМ им. Д.И. Менделеева» №№ 07.10.001-07.10.004 по МИ 2590-2002. МХ и номера по МИ 2590-2002 приведены в таблице А.1 приложения А. Границы относительной погрешности при Р = 0,95: </w:t>
            </w: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Arial" w:ascii="Arial" w:hAnsi="Arial"/>
              </w:rPr>
              <w:t> 1 %.</w:t>
            </w:r>
          </w:p>
        </w:tc>
      </w:tr>
      <w:tr>
        <w:trPr>
          <w:cantSplit w:val="true"/>
        </w:trPr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6.3</w:t>
            </w:r>
          </w:p>
        </w:tc>
        <w:tc>
          <w:tcPr>
            <w:tcW w:w="86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Газовый счетчик ГСБ-400 по ТУ 25-1894 003-90, кл.1. Диапазоны расходов: (20-600) дм</w:t>
            </w:r>
            <w:r>
              <w:rPr>
                <w:rFonts w:cs="Arial" w:ascii="Arial" w:hAnsi="Arial"/>
                <w:vertAlign w:val="superscript"/>
              </w:rPr>
              <w:t>3</w:t>
            </w:r>
            <w:r>
              <w:rPr>
                <w:rFonts w:cs="Arial" w:ascii="Arial" w:hAnsi="Arial"/>
              </w:rPr>
              <w:t>/ч,</w:t>
              <w:br/>
              <w:t>(0,3 – 10) дм</w:t>
            </w:r>
            <w:r>
              <w:rPr>
                <w:rFonts w:cs="Arial" w:ascii="Arial" w:hAnsi="Arial"/>
                <w:vertAlign w:val="superscript"/>
              </w:rPr>
              <w:t>3</w:t>
            </w:r>
            <w:r>
              <w:rPr>
                <w:rFonts w:cs="Arial" w:ascii="Arial" w:hAnsi="Arial"/>
              </w:rPr>
              <w:t>/мин.</w:t>
            </w:r>
          </w:p>
        </w:tc>
      </w:tr>
      <w:tr>
        <w:trPr>
          <w:cantSplit w:val="true"/>
        </w:trPr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6.3</w:t>
            </w:r>
          </w:p>
        </w:tc>
        <w:tc>
          <w:tcPr>
            <w:tcW w:w="86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Секундомер СОП пр-2а-5, кл.3, по ГОСТ 5072-79.</w:t>
            </w:r>
          </w:p>
        </w:tc>
      </w:tr>
      <w:tr>
        <w:trPr>
          <w:trHeight w:val="228" w:hRule="atLeast"/>
          <w:cantSplit w:val="true"/>
        </w:trPr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86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Барометр-анероид М-67 по ТУ 2504-1797-75. Цена деления 1 мм рт. ст.</w:t>
            </w:r>
          </w:p>
        </w:tc>
      </w:tr>
      <w:tr>
        <w:trPr>
          <w:cantSplit w:val="true"/>
        </w:trPr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86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Header"/>
              <w:tabs>
                <w:tab w:val="clear" w:pos="4153"/>
                <w:tab w:val="clear" w:pos="8306"/>
              </w:tabs>
              <w:spacing w:lineRule="auto" w:line="292"/>
              <w:jc w:val="both"/>
              <w:rPr/>
            </w:pPr>
            <w:r>
              <w:rPr>
                <w:rFonts w:cs="Arial" w:ascii="Arial" w:hAnsi="Arial"/>
              </w:rPr>
              <w:t>Психрометр аспирационный М-34-М по ГРПИ 405132.001 ТУ. Диапазон измерений от 10 до 100 %.</w:t>
            </w:r>
          </w:p>
        </w:tc>
      </w:tr>
      <w:tr>
        <w:trPr>
          <w:cantSplit w:val="true"/>
        </w:trPr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86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Термометр лабораторный ТЛ4 по ГОСТ 28498-90. Диапазон измерений от 0 до 50 </w:t>
            </w:r>
            <w:r>
              <w:rPr>
                <w:rFonts w:cs="Arial" w:ascii="Arial" w:hAnsi="Arial"/>
                <w:vertAlign w:val="superscript"/>
              </w:rPr>
              <w:t>0</w:t>
            </w:r>
            <w:r>
              <w:rPr>
                <w:rFonts w:cs="Arial" w:ascii="Arial" w:hAnsi="Arial"/>
              </w:rPr>
              <w:t xml:space="preserve">С. </w:t>
            </w:r>
          </w:p>
          <w:p>
            <w:pPr>
              <w:pStyle w:val="Normal"/>
              <w:spacing w:lineRule="auto" w:line="292"/>
              <w:jc w:val="both"/>
              <w:rPr/>
            </w:pPr>
            <w:r>
              <w:rPr>
                <w:rFonts w:cs="Arial" w:ascii="Arial" w:hAnsi="Arial"/>
              </w:rPr>
              <w:t xml:space="preserve">Цена деления 0,2 </w:t>
            </w:r>
            <w:r>
              <w:rPr>
                <w:rFonts w:cs="Arial" w:ascii="Arial" w:hAnsi="Arial"/>
                <w:vertAlign w:val="superscript"/>
              </w:rPr>
              <w:t>0</w:t>
            </w:r>
            <w:r>
              <w:rPr>
                <w:rFonts w:cs="Arial" w:ascii="Arial" w:hAnsi="Arial"/>
              </w:rPr>
              <w:t>С.</w:t>
            </w:r>
          </w:p>
        </w:tc>
      </w:tr>
      <w:tr>
        <w:trPr>
          <w:cantSplit w:val="true"/>
        </w:trPr>
        <w:tc>
          <w:tcPr>
            <w:tcW w:w="141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6.3</w:t>
            </w:r>
          </w:p>
        </w:tc>
        <w:tc>
          <w:tcPr>
            <w:tcW w:w="86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Вентиль точной регулировки по ТУ 5Л4.463.003-02.</w:t>
            </w:r>
          </w:p>
        </w:tc>
      </w:tr>
    </w:tbl>
    <w:p>
      <w:pPr>
        <w:pStyle w:val="2"/>
        <w:spacing w:lineRule="auto" w:line="292" w:before="0" w:after="0"/>
        <w:ind w:hanging="0"/>
        <w:rPr>
          <w:rFonts w:cs="Arial"/>
          <w:szCs w:val="22"/>
        </w:rPr>
      </w:pPr>
      <w:r>
        <w:br w:type="page"/>
      </w:r>
      <w:r>
        <w:rPr>
          <w:rFonts w:cs="Arial"/>
          <w:szCs w:val="22"/>
        </w:rPr>
        <w:t>Продолжение таблицы 2</w:t>
      </w:r>
    </w:p>
    <w:tbl>
      <w:tblPr>
        <w:tblW w:w="10080" w:type="dxa"/>
        <w:jc w:val="left"/>
        <w:tblInd w:w="-7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1418"/>
        <w:gridCol w:w="8662"/>
      </w:tblGrid>
      <w:tr>
        <w:trPr>
          <w:cantSplit w:val="true"/>
        </w:trPr>
        <w:tc>
          <w:tcPr>
            <w:tcW w:w="141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ind w:firstLine="72"/>
              <w:jc w:val="center"/>
              <w:rPr/>
            </w:pPr>
            <w:r>
              <w:rPr>
                <w:rFonts w:cs="Arial" w:ascii="Arial" w:hAnsi="Arial"/>
              </w:rPr>
              <w:t>Номер пункта методики поверки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Наименование и тип основного или вспомогательного средства поверки; обозначение нормативного документа, регламентирующего технические требования и (или) метрологические (МХ) и основные технические характеристики средства поверки</w:t>
            </w:r>
          </w:p>
        </w:tc>
      </w:tr>
      <w:tr>
        <w:trPr>
          <w:cantSplit w:val="true"/>
        </w:trPr>
        <w:tc>
          <w:tcPr>
            <w:tcW w:w="141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ind w:firstLine="72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6.3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rPr/>
            </w:pPr>
            <w:r>
              <w:rPr>
                <w:rFonts w:cs="Arial" w:ascii="Arial" w:hAnsi="Arial"/>
              </w:rPr>
              <w:t>Ротаметр РМ-А-0,16 Г УЗ по ГОСТ 13045-81. Верхний предел диапазона измерений 0,16 м</w:t>
            </w:r>
            <w:r>
              <w:rPr>
                <w:rFonts w:cs="Arial" w:ascii="Arial" w:hAnsi="Arial"/>
                <w:vertAlign w:val="superscript"/>
              </w:rPr>
              <w:t>3</w:t>
            </w:r>
            <w:r>
              <w:rPr>
                <w:rFonts w:cs="Arial" w:ascii="Arial" w:hAnsi="Arial"/>
              </w:rPr>
              <w:t>/ч.</w:t>
            </w:r>
          </w:p>
        </w:tc>
      </w:tr>
      <w:tr>
        <w:trPr>
          <w:cantSplit w:val="true"/>
        </w:trPr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ind w:firstLine="72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6.3</w:t>
            </w:r>
          </w:p>
        </w:tc>
        <w:tc>
          <w:tcPr>
            <w:tcW w:w="86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Header"/>
              <w:spacing w:lineRule="auto" w:line="29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Трубка поливинилхлоридная (ПВХ) 6х1,5 мм по ТУ 64-2-286-79.</w:t>
            </w:r>
          </w:p>
        </w:tc>
      </w:tr>
      <w:tr>
        <w:trPr>
          <w:cantSplit w:val="true"/>
        </w:trPr>
        <w:tc>
          <w:tcPr>
            <w:tcW w:w="141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ind w:firstLine="72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6.3</w:t>
            </w:r>
          </w:p>
        </w:tc>
        <w:tc>
          <w:tcPr>
            <w:tcW w:w="86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92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Трубка соединительная Т-образная стеклянная по ГОСТ 9964-71.</w:t>
            </w:r>
          </w:p>
        </w:tc>
      </w:tr>
    </w:tbl>
    <w:p>
      <w:pPr>
        <w:pStyle w:val="Normal"/>
        <w:spacing w:lineRule="auto" w:line="292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2.2 Допускается применение других средств поверки, тип которых утвержден и внесен в Государственный реестр средств измерений РФ, метрологические характеристики и статус которых соответствует требованиям ГОСТ 8.578-2002, МИ 2590-2002 и не хуже указанных в таблице 2.</w:t>
      </w:r>
    </w:p>
    <w:p>
      <w:pPr>
        <w:pStyle w:val="Normal"/>
        <w:spacing w:lineRule="auto" w:line="292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2.3 Все средства измерений, применяемые при поверке, должны иметь действующие свидетельства о поверке, СО состава водных растворов этанола и ЭС-ГС в баллонах под давлением – действующие паспорта.</w:t>
      </w:r>
    </w:p>
    <w:p>
      <w:pPr>
        <w:pStyle w:val="Normal"/>
        <w:spacing w:lineRule="auto" w:line="292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2.4 Поверка генераторов спирто-воздушных смесей ГСВС-МЕТА-02 проводится в ГЦИ СИ «ВНИИМ им. Д.И. Менделеева».</w:t>
      </w:r>
    </w:p>
    <w:p>
      <w:pPr>
        <w:pStyle w:val="Heading1"/>
        <w:spacing w:lineRule="auto" w:line="292"/>
        <w:ind w:firstLine="568"/>
        <w:rPr>
          <w:rFonts w:cs="Arial"/>
          <w:szCs w:val="22"/>
        </w:rPr>
      </w:pPr>
      <w:bookmarkStart w:id="2" w:name="__RefHeading___Toc73125696"/>
      <w:bookmarkEnd w:id="2"/>
      <w:r>
        <w:rPr>
          <w:rFonts w:cs="Arial"/>
          <w:szCs w:val="22"/>
        </w:rPr>
        <w:t>3 ТРЕБОВАНИЯ БЕЗОПАСНОСТИ</w:t>
      </w:r>
    </w:p>
    <w:p>
      <w:pPr>
        <w:pStyle w:val="Normal"/>
        <w:spacing w:lineRule="auto" w:line="292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При проведении поверки соблюдают следующие требования безопасности:</w:t>
      </w:r>
    </w:p>
    <w:p>
      <w:pPr>
        <w:pStyle w:val="Normal"/>
        <w:spacing w:lineRule="auto" w:line="292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3.1 Помещение, в котором проводят поверку, оборудовано приточно-вытяжной вентиляцией.</w:t>
      </w:r>
    </w:p>
    <w:p>
      <w:pPr>
        <w:pStyle w:val="Normal"/>
        <w:spacing w:lineRule="auto" w:line="292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3.2 Концентрации вредных компонентов в воздухе рабочей зоны соответствуют требованиям ГОСТ 12.1.005-88.</w:t>
      </w:r>
    </w:p>
    <w:p>
      <w:pPr>
        <w:pStyle w:val="Normal"/>
        <w:spacing w:lineRule="auto" w:line="292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3.3 При работе с газовыми смесями в баллонах под давлением соблюдают «Правила устройства и безопасной эксплуатации сосудов, работающих под давлением», утвержденные Госгортехнадзором.</w:t>
      </w:r>
    </w:p>
    <w:p>
      <w:pPr>
        <w:pStyle w:val="Heading1"/>
        <w:spacing w:lineRule="auto" w:line="292"/>
        <w:ind w:firstLine="568"/>
        <w:rPr>
          <w:rFonts w:cs="Arial"/>
          <w:szCs w:val="22"/>
        </w:rPr>
      </w:pPr>
      <w:bookmarkStart w:id="3" w:name="__RefHeading___Toc73125697"/>
      <w:bookmarkEnd w:id="3"/>
      <w:r>
        <w:rPr>
          <w:rFonts w:cs="Arial"/>
          <w:szCs w:val="22"/>
        </w:rPr>
        <w:t>4 УСЛОВИЯ ПОВЕРКИ</w:t>
      </w:r>
    </w:p>
    <w:p>
      <w:pPr>
        <w:pStyle w:val="Normal"/>
        <w:spacing w:lineRule="auto" w:line="292"/>
        <w:ind w:firstLine="5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При проведении поверки соблюдают следующие условия: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639" w:leader="none"/>
        </w:tabs>
        <w:spacing w:lineRule="auto" w:line="292"/>
        <w:jc w:val="both"/>
        <w:rPr/>
      </w:pPr>
      <w:r>
        <w:rPr>
          <w:rFonts w:cs="Arial" w:ascii="Arial" w:hAnsi="Arial"/>
          <w:sz w:val="22"/>
          <w:szCs w:val="22"/>
        </w:rPr>
        <w:t xml:space="preserve">температура окружающей среды, </w:t>
      </w:r>
      <w:r>
        <w:rPr>
          <w:rFonts w:cs="Arial" w:ascii="Arial" w:hAnsi="Arial"/>
          <w:sz w:val="22"/>
          <w:szCs w:val="22"/>
          <w:vertAlign w:val="superscript"/>
        </w:rPr>
        <w:t>о</w:t>
      </w:r>
      <w:r>
        <w:rPr>
          <w:rFonts w:cs="Arial" w:ascii="Arial" w:hAnsi="Arial"/>
          <w:sz w:val="22"/>
          <w:szCs w:val="22"/>
        </w:rPr>
        <w:t xml:space="preserve">С: </w:t>
        <w:tab/>
        <w:t xml:space="preserve">20 </w:t>
      </w:r>
      <w:r>
        <w:rPr>
          <w:rFonts w:eastAsia="Symbol" w:cs="Symbol" w:ascii="Symbol" w:hAnsi="Symbol"/>
          <w:sz w:val="22"/>
          <w:szCs w:val="22"/>
        </w:rPr>
        <w:t></w:t>
      </w:r>
      <w:r>
        <w:rPr>
          <w:rFonts w:cs="Arial" w:ascii="Arial" w:hAnsi="Arial"/>
          <w:sz w:val="22"/>
          <w:szCs w:val="22"/>
        </w:rPr>
        <w:t xml:space="preserve"> 5;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639" w:leader="none"/>
        </w:tabs>
        <w:spacing w:lineRule="auto" w:line="29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диапазон относительной влажности окружающего воздуха, %:</w:t>
        <w:tab/>
        <w:t>от 30 до 80;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639" w:leader="none"/>
        </w:tabs>
        <w:spacing w:lineRule="auto" w:line="29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диапазон атмосферного давления, кПа: </w:t>
        <w:tab/>
        <w:t>от 90,6 до 104,8;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639" w:leader="none"/>
        </w:tabs>
        <w:spacing w:lineRule="auto" w:line="292"/>
        <w:jc w:val="both"/>
        <w:rPr/>
      </w:pPr>
      <w:r>
        <w:rPr>
          <w:rFonts w:cs="Arial" w:ascii="Arial" w:hAnsi="Arial"/>
          <w:sz w:val="22"/>
          <w:szCs w:val="22"/>
        </w:rPr>
        <w:t>массовая концентрация этанола в окружающем воздухе не должна превышать норм согласно ГН 2.1.6.696-98, мг/м</w:t>
      </w:r>
      <w:r>
        <w:rPr>
          <w:rFonts w:cs="Arial" w:ascii="Arial" w:hAnsi="Arial"/>
          <w:sz w:val="22"/>
          <w:szCs w:val="22"/>
          <w:vertAlign w:val="superscript"/>
        </w:rPr>
        <w:t>3</w:t>
      </w:r>
      <w:r>
        <w:rPr>
          <w:rFonts w:cs="Arial" w:ascii="Arial" w:hAnsi="Arial"/>
          <w:sz w:val="22"/>
          <w:szCs w:val="22"/>
        </w:rPr>
        <w:t xml:space="preserve">: </w:t>
        <w:tab/>
        <w:t>не более 5;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639" w:leader="none"/>
        </w:tabs>
        <w:spacing w:lineRule="auto" w:line="29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напряжение питания переменного тока частотой (50 </w:t>
      </w:r>
      <w:r>
        <w:rPr>
          <w:rFonts w:eastAsia="Symbol" w:cs="Symbol" w:ascii="Symbol" w:hAnsi="Symbol"/>
          <w:sz w:val="22"/>
          <w:szCs w:val="22"/>
        </w:rPr>
        <w:t></w:t>
      </w:r>
      <w:r>
        <w:rPr>
          <w:rFonts w:cs="Arial" w:ascii="Arial" w:hAnsi="Arial"/>
          <w:sz w:val="22"/>
          <w:szCs w:val="22"/>
        </w:rPr>
        <w:t xml:space="preserve"> 1) Гц, В: </w:t>
        <w:tab/>
        <w:t>220</w:t>
      </w:r>
      <w:r>
        <w:rPr>
          <w:rFonts w:eastAsia="Symbol" w:cs="Symbol" w:ascii="Symbol" w:hAnsi="Symbol"/>
          <w:sz w:val="22"/>
          <w:szCs w:val="22"/>
        </w:rPr>
        <w:t></w:t>
      </w:r>
      <w:r>
        <w:rPr>
          <w:rFonts w:cs="Arial" w:ascii="Arial" w:hAnsi="Arial"/>
          <w:sz w:val="22"/>
          <w:szCs w:val="22"/>
        </w:rPr>
        <w:t>11.</w:t>
      </w:r>
    </w:p>
    <w:p>
      <w:pPr>
        <w:pStyle w:val="Heading1"/>
        <w:spacing w:lineRule="auto" w:line="292"/>
        <w:ind w:firstLine="568"/>
        <w:rPr>
          <w:rFonts w:cs="Arial"/>
          <w:szCs w:val="22"/>
        </w:rPr>
      </w:pPr>
      <w:bookmarkStart w:id="4" w:name="__RefHeading___Toc73125698"/>
      <w:bookmarkEnd w:id="4"/>
      <w:r>
        <w:rPr>
          <w:rFonts w:cs="Arial"/>
          <w:szCs w:val="22"/>
        </w:rPr>
        <w:t>5 ПОДГОТОВКА К ПОВЕРКЕ</w:t>
      </w:r>
    </w:p>
    <w:p>
      <w:pPr>
        <w:pStyle w:val="Normal"/>
        <w:spacing w:lineRule="auto" w:line="292"/>
        <w:ind w:firstLine="568"/>
        <w:jc w:val="both"/>
        <w:rPr/>
      </w:pPr>
      <w:r>
        <w:rPr>
          <w:rFonts w:cs="Arial" w:ascii="Arial" w:hAnsi="Arial"/>
          <w:caps/>
          <w:sz w:val="22"/>
          <w:szCs w:val="22"/>
        </w:rPr>
        <w:t>п</w:t>
      </w:r>
      <w:r>
        <w:rPr>
          <w:rFonts w:cs="Arial" w:ascii="Arial" w:hAnsi="Arial"/>
          <w:sz w:val="22"/>
          <w:szCs w:val="22"/>
        </w:rPr>
        <w:t>еред проведением поверки выполняют следующие подготовительные работы: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639" w:leader="none"/>
        </w:tabs>
        <w:spacing w:lineRule="auto" w:line="292"/>
        <w:jc w:val="both"/>
        <w:rPr/>
      </w:pPr>
      <w:r>
        <w:rPr>
          <w:rFonts w:cs="Arial" w:ascii="Arial" w:hAnsi="Arial"/>
          <w:sz w:val="22"/>
          <w:szCs w:val="22"/>
        </w:rPr>
        <w:t>подготавливают генератор к работе в соответствии с требованиями Руководства по эксплуатации (далее – РЭ);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639" w:leader="none"/>
        </w:tabs>
        <w:spacing w:lineRule="auto" w:line="292"/>
        <w:jc w:val="both"/>
        <w:rPr/>
      </w:pPr>
      <w:r>
        <w:rPr>
          <w:rFonts w:cs="Arial" w:ascii="Arial" w:hAnsi="Arial"/>
          <w:sz w:val="22"/>
          <w:szCs w:val="22"/>
        </w:rPr>
        <w:t>подготавливают к работе средства поверки в соответствии с требованиями их эксплуатационной документации;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639" w:leader="none"/>
        </w:tabs>
        <w:spacing w:lineRule="auto" w:line="292"/>
        <w:jc w:val="both"/>
        <w:rPr/>
      </w:pPr>
      <w:r>
        <w:rPr>
          <w:rFonts w:cs="Arial" w:ascii="Arial" w:hAnsi="Arial"/>
          <w:sz w:val="22"/>
          <w:szCs w:val="22"/>
        </w:rPr>
        <w:t>проверяют наличие паспортов и сроков годности ЭС-ГС в баллонах под давлением и СО состава водных растворов этанола;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639" w:leader="none"/>
        </w:tabs>
        <w:spacing w:lineRule="auto" w:line="29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проверяют наличие и целостность защитных этикеток на бутылях со СО состава водных растворов этанола;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9639" w:leader="none"/>
        </w:tabs>
        <w:spacing w:lineRule="auto" w:line="292"/>
        <w:jc w:val="both"/>
        <w:rPr/>
      </w:pPr>
      <w:r>
        <w:rPr>
          <w:rFonts w:cs="Arial" w:ascii="Arial" w:hAnsi="Arial"/>
          <w:sz w:val="22"/>
          <w:szCs w:val="22"/>
        </w:rPr>
        <w:t>баллоны с ЭС-ГС выдерживают в помещении, в котором проводят поверку, в течение 24 ч, поверяемый генератор – в течение 2 ч.</w:t>
      </w:r>
    </w:p>
    <w:p>
      <w:pPr>
        <w:pStyle w:val="Heading1"/>
        <w:spacing w:lineRule="auto" w:line="292"/>
        <w:ind w:firstLine="568"/>
        <w:rPr>
          <w:rFonts w:cs="Arial"/>
          <w:szCs w:val="22"/>
        </w:rPr>
      </w:pPr>
      <w:bookmarkStart w:id="5" w:name="__RefHeading___Toc73125699"/>
      <w:bookmarkEnd w:id="5"/>
      <w:r>
        <w:rPr>
          <w:rFonts w:cs="Arial"/>
          <w:szCs w:val="22"/>
        </w:rPr>
        <w:t>6 ПРОВЕДЕНИЕ ПОВЕРКИ</w:t>
      </w:r>
    </w:p>
    <w:p>
      <w:pPr>
        <w:pStyle w:val="Normal"/>
        <w:spacing w:lineRule="auto" w:line="292"/>
        <w:ind w:firstLine="567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6.1 Внешний осмотр</w:t>
      </w:r>
    </w:p>
    <w:p>
      <w:pPr>
        <w:pStyle w:val="Normal"/>
        <w:spacing w:lineRule="auto" w:line="292"/>
        <w:ind w:firstLine="567"/>
        <w:jc w:val="both"/>
        <w:rPr/>
      </w:pPr>
      <w:r>
        <w:rPr>
          <w:rFonts w:cs="Arial" w:ascii="Arial" w:hAnsi="Arial"/>
          <w:sz w:val="22"/>
        </w:rPr>
        <w:t>6.1.1 При внешнем осмотре устанавливают соответствие генератора следующим требованиям:</w:t>
      </w:r>
    </w:p>
    <w:p>
      <w:pPr>
        <w:pStyle w:val="Normal"/>
        <w:numPr>
          <w:ilvl w:val="0"/>
          <w:numId w:val="3"/>
        </w:numPr>
        <w:spacing w:lineRule="auto" w:line="292"/>
        <w:jc w:val="both"/>
        <w:rPr/>
      </w:pPr>
      <w:r>
        <w:rPr>
          <w:rFonts w:cs="Arial" w:ascii="Arial" w:hAnsi="Arial"/>
          <w:sz w:val="22"/>
        </w:rPr>
        <w:t>отсутствие внешних повреждений, влияющих на работоспособность генератора;</w:t>
      </w:r>
    </w:p>
    <w:p>
      <w:pPr>
        <w:pStyle w:val="Normal"/>
        <w:numPr>
          <w:ilvl w:val="0"/>
          <w:numId w:val="3"/>
        </w:numPr>
        <w:spacing w:lineRule="auto" w:line="292"/>
        <w:jc w:val="both"/>
        <w:rPr/>
      </w:pPr>
      <w:r>
        <w:rPr>
          <w:rFonts w:cs="Arial" w:ascii="Arial" w:hAnsi="Arial"/>
          <w:sz w:val="22"/>
        </w:rPr>
        <w:t>исправность органов управления;</w:t>
      </w:r>
    </w:p>
    <w:p>
      <w:pPr>
        <w:pStyle w:val="Normal"/>
        <w:numPr>
          <w:ilvl w:val="0"/>
          <w:numId w:val="3"/>
        </w:numPr>
        <w:spacing w:lineRule="auto" w:line="292"/>
        <w:jc w:val="both"/>
        <w:rPr/>
      </w:pPr>
      <w:r>
        <w:rPr>
          <w:rFonts w:cs="Arial" w:ascii="Arial" w:hAnsi="Arial"/>
          <w:sz w:val="22"/>
        </w:rPr>
        <w:t>соответствие маркировки требованиям РЭ;</w:t>
      </w:r>
    </w:p>
    <w:p>
      <w:pPr>
        <w:pStyle w:val="Normal"/>
        <w:numPr>
          <w:ilvl w:val="0"/>
          <w:numId w:val="3"/>
        </w:numPr>
        <w:spacing w:lineRule="auto" w:line="292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четкость надписей на панелях.</w:t>
      </w:r>
    </w:p>
    <w:p>
      <w:pPr>
        <w:pStyle w:val="Normal"/>
        <w:spacing w:lineRule="auto" w:line="292"/>
        <w:ind w:firstLine="56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6.1.2 Результаты внешнего осмотра считают положительными, если генератор соответствует перечисленным требованиям.</w:t>
      </w:r>
    </w:p>
    <w:p>
      <w:pPr>
        <w:pStyle w:val="Normal"/>
        <w:spacing w:lineRule="auto" w:line="292"/>
        <w:ind w:firstLine="567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6.2 Опробование</w:t>
      </w:r>
    </w:p>
    <w:p>
      <w:pPr>
        <w:pStyle w:val="31"/>
        <w:spacing w:lineRule="auto" w:line="292"/>
        <w:ind w:firstLine="567"/>
        <w:jc w:val="both"/>
        <w:rPr/>
      </w:pPr>
      <w:r>
        <w:rPr>
          <w:szCs w:val="22"/>
        </w:rPr>
        <w:t xml:space="preserve">6.2.1 При опробовании осуществляют проверку общего функционирования генератора и проверку объемного расхода ГС на выходе генератора. Проверку объемного расхода ГС проводят с помощью газового счетчика ГСБ-400 путем измерения объема газа проходящего через газовый счетчик за интервал времени. </w:t>
      </w:r>
    </w:p>
    <w:p>
      <w:pPr>
        <w:pStyle w:val="31"/>
        <w:spacing w:lineRule="auto" w:line="292"/>
        <w:ind w:firstLine="567"/>
        <w:jc w:val="both"/>
        <w:rPr/>
      </w:pPr>
      <w:r>
        <w:rPr>
          <w:szCs w:val="22"/>
        </w:rPr>
        <w:t>Проверку проводят в последовательности:</w:t>
      </w:r>
    </w:p>
    <w:p>
      <w:pPr>
        <w:pStyle w:val="TextBodyIndent"/>
        <w:spacing w:lineRule="auto" w:line="292"/>
        <w:ind w:firstLine="540"/>
        <w:rPr>
          <w:szCs w:val="24"/>
        </w:rPr>
      </w:pPr>
      <w:r>
        <w:rPr>
          <w:rFonts w:cs="Arial"/>
          <w:szCs w:val="22"/>
        </w:rPr>
        <w:t xml:space="preserve">1) </w:t>
      </w:r>
      <w:r>
        <w:rPr>
          <w:szCs w:val="24"/>
        </w:rPr>
        <w:t xml:space="preserve">В емкости (емкость) для раствора генератора наливают дистиллированную воду до меток и устанавливают емкости на посадочные места путем накручивания по резьбе до упора. </w:t>
      </w:r>
    </w:p>
    <w:p>
      <w:pPr>
        <w:pStyle w:val="TextBodyIndent"/>
        <w:spacing w:lineRule="auto" w:line="292"/>
        <w:ind w:firstLine="540"/>
        <w:rPr>
          <w:szCs w:val="24"/>
        </w:rPr>
      </w:pPr>
      <w:r>
        <w:rPr>
          <w:szCs w:val="24"/>
        </w:rPr>
        <w:t xml:space="preserve">Закрывают дверцу генератора (модификация ГСВС-МЕТА-02). </w:t>
      </w:r>
    </w:p>
    <w:p>
      <w:pPr>
        <w:pStyle w:val="TextBodyIndent"/>
        <w:spacing w:lineRule="auto" w:line="292"/>
        <w:ind w:firstLine="567"/>
        <w:rPr>
          <w:szCs w:val="24"/>
        </w:rPr>
      </w:pPr>
      <w:r>
        <w:rPr>
          <w:rFonts w:cs="Arial"/>
          <w:szCs w:val="24"/>
        </w:rPr>
        <w:t>Ослабив барашковый винт, опускают блок приготовления смесей по стойке в нижнее положение и фиксируют его, закрутив винт (</w:t>
      </w:r>
      <w:r>
        <w:rPr>
          <w:szCs w:val="24"/>
        </w:rPr>
        <w:t>модификация ГСВС-МЕТА-02 М</w:t>
      </w:r>
      <w:r>
        <w:rPr>
          <w:rFonts w:cs="Arial"/>
          <w:szCs w:val="24"/>
        </w:rPr>
        <w:t>).</w:t>
      </w:r>
    </w:p>
    <w:p>
      <w:pPr>
        <w:pStyle w:val="Normal"/>
        <w:spacing w:lineRule="auto" w:line="292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Подключают генератор к сети электропитания и, удерживая нажатой кнопку СТАРТ, включают кнопкой включения ВКЛ (модификации ГСВС-МЕТА-02, ГСВС-МЕТА-02С) и установкой переключателя питания (модификация ГСВС-МЕТА-02М) во включенное положение.</w:t>
      </w:r>
      <w:r>
        <w:rPr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При этом на генераторах ГСВС-МЕТА-02,  ГСВС-МЕТА-02С должна подсвечиваться кнопка включения ВКЛ, а на генераторе ГСВС-МЕТА-02М должен загореться индикатор питания ВКЛ. </w:t>
      </w:r>
    </w:p>
    <w:p>
      <w:pPr>
        <w:pStyle w:val="TextBodyIndent"/>
        <w:spacing w:lineRule="auto" w:line="292"/>
        <w:ind w:firstLine="540"/>
        <w:rPr/>
      </w:pPr>
      <w:r>
        <w:rPr>
          <w:szCs w:val="24"/>
        </w:rPr>
        <w:t>Генератор переходит в режим технологической продувки: ГС выдается, пока нажата кнопка  СТАРТ;</w:t>
      </w:r>
    </w:p>
    <w:p>
      <w:pPr>
        <w:pStyle w:val="31"/>
        <w:spacing w:lineRule="auto" w:line="292"/>
        <w:ind w:firstLine="567"/>
        <w:jc w:val="both"/>
        <w:rPr/>
      </w:pPr>
      <w:r>
        <w:rPr>
          <w:szCs w:val="22"/>
        </w:rPr>
        <w:t>2) К штуцеру выхода ГС генератора подсоединяют газовый счетчик. Подают ГС от генератора на газовый счетчик в течение 2 – 3 минут путем нажатия на кнопку СТАРТ генератора;</w:t>
      </w:r>
    </w:p>
    <w:p>
      <w:pPr>
        <w:pStyle w:val="31"/>
        <w:spacing w:lineRule="auto" w:line="292"/>
        <w:ind w:firstLine="567"/>
        <w:jc w:val="both"/>
        <w:rPr/>
      </w:pPr>
      <w:r>
        <w:rPr>
          <w:szCs w:val="22"/>
        </w:rPr>
        <w:t>3) Измерение объема газа, проходящего через газовый счетчик, проводят в соответствии с эксплуатационной документацией на него;</w:t>
      </w:r>
    </w:p>
    <w:p>
      <w:pPr>
        <w:pStyle w:val="31"/>
        <w:spacing w:lineRule="auto" w:line="292"/>
        <w:ind w:firstLine="567"/>
        <w:jc w:val="both"/>
        <w:rPr/>
      </w:pPr>
      <w:r>
        <w:rPr>
          <w:szCs w:val="22"/>
        </w:rPr>
        <w:t>4) Рассчитывают объемный расход ГС на выходе генератора по формуле:</w:t>
      </w:r>
    </w:p>
    <w:p>
      <w:pPr>
        <w:pStyle w:val="31"/>
        <w:spacing w:lineRule="auto" w:line="292"/>
        <w:ind w:firstLine="567"/>
        <w:jc w:val="both"/>
        <w:rPr/>
      </w:pPr>
      <w:r>
        <w:rPr>
          <w:szCs w:val="22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Q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изм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V</m:t>
            </m:r>
          </m:num>
          <m:den>
            <m:r>
              <w:rPr>
                <w:rFonts w:ascii="Cambria Math" w:hAnsi="Cambria Math"/>
              </w:rPr>
              <m:t xml:space="preserve">t</m:t>
            </m:r>
          </m:den>
        </m:f>
        <m:r>
          <w:rPr>
            <w:rFonts w:ascii="Cambria Math" w:hAnsi="Cambria Math"/>
          </w:rPr>
          <m:t xml:space="preserve">⋅</m:t>
        </m:r>
        <m:f>
          <m:num>
            <m:r>
              <w:rPr>
                <w:rFonts w:ascii="Cambria Math" w:hAnsi="Cambria Math"/>
              </w:rPr>
              <m:t xml:space="preserve">p</m:t>
            </m:r>
            <m:r>
              <w:rPr>
                <w:rFonts w:ascii="Cambria Math" w:hAnsi="Cambria Math"/>
              </w:rPr>
              <m:t xml:space="preserve">⋅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293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101</m:t>
            </m:r>
            <m:r>
              <w:rPr>
                <w:rFonts w:ascii="Cambria Math" w:hAnsi="Cambria Math"/>
              </w:rPr>
              <m:t xml:space="preserve">,</m:t>
            </m:r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⋅</m:t>
            </m:r>
            <m:r>
              <w:rPr>
                <w:rFonts w:ascii="Cambria Math" w:hAnsi="Cambria Math"/>
              </w:rPr>
              <m:t xml:space="preserve">(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273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T</m:t>
            </m:r>
            <m:r>
              <w:rPr>
                <w:rFonts w:ascii="Cambria Math" w:hAnsi="Cambria Math"/>
              </w:rPr>
              <m:t xml:space="preserve">)</m:t>
            </m:r>
          </m:den>
        </m:f>
      </m:oMath>
      <w:r>
        <w:rPr>
          <w:szCs w:val="22"/>
        </w:rPr>
        <w:t>,</w:t>
        <w:tab/>
        <w:tab/>
        <w:tab/>
        <w:t>(1)</w:t>
      </w:r>
    </w:p>
    <w:p>
      <w:pPr>
        <w:pStyle w:val="31"/>
        <w:spacing w:lineRule="auto" w:line="292"/>
        <w:ind w:firstLine="567"/>
        <w:jc w:val="both"/>
        <w:rPr>
          <w:szCs w:val="22"/>
        </w:rPr>
      </w:pPr>
      <w:r>
        <w:rPr>
          <w:szCs w:val="22"/>
        </w:rPr>
        <w:t>где</w:t>
      </w:r>
    </w:p>
    <w:p>
      <w:pPr>
        <w:pStyle w:val="31"/>
        <w:spacing w:lineRule="auto" w:line="292"/>
        <w:ind w:firstLine="567"/>
        <w:jc w:val="both"/>
        <w:rPr/>
      </w:pPr>
      <w:r>
        <w:rPr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V</m:t>
        </m:r>
      </m:oMath>
      <w:r>
        <w:rPr>
          <w:rFonts w:eastAsia="Arial"/>
          <w:szCs w:val="22"/>
        </w:rPr>
        <w:t xml:space="preserve"> </w:t>
      </w:r>
      <w:r>
        <w:rPr>
          <w:szCs w:val="22"/>
        </w:rPr>
        <w:t>- объем газа, отсчитанный счетчиком, дм</w:t>
      </w:r>
      <w:r>
        <w:rPr>
          <w:szCs w:val="22"/>
          <w:vertAlign w:val="superscript"/>
        </w:rPr>
        <w:t>3</w:t>
      </w:r>
      <w:r>
        <w:rPr>
          <w:szCs w:val="22"/>
        </w:rPr>
        <w:t>;</w:t>
      </w:r>
    </w:p>
    <w:p>
      <w:pPr>
        <w:pStyle w:val="31"/>
        <w:spacing w:lineRule="auto" w:line="292"/>
        <w:ind w:firstLine="567"/>
        <w:jc w:val="both"/>
        <w:rPr/>
      </w:pPr>
      <w:r>
        <w:rPr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t</m:t>
        </m:r>
      </m:oMath>
      <w:r>
        <w:rPr>
          <w:rFonts w:eastAsia="Arial"/>
          <w:szCs w:val="22"/>
        </w:rPr>
        <w:t xml:space="preserve"> </w:t>
      </w:r>
      <w:r>
        <w:rPr>
          <w:szCs w:val="22"/>
        </w:rPr>
        <w:t>- время, мин;</w:t>
      </w:r>
    </w:p>
    <w:p>
      <w:pPr>
        <w:pStyle w:val="31"/>
        <w:spacing w:lineRule="auto" w:line="292"/>
        <w:ind w:firstLine="567"/>
        <w:jc w:val="both"/>
        <w:rPr/>
      </w:pPr>
      <w:r>
        <w:rPr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p</m:t>
        </m:r>
      </m:oMath>
      <w:r>
        <w:rPr>
          <w:rFonts w:eastAsia="Arial"/>
          <w:szCs w:val="22"/>
        </w:rPr>
        <w:t xml:space="preserve"> </w:t>
      </w:r>
      <w:r>
        <w:rPr>
          <w:szCs w:val="22"/>
        </w:rPr>
        <w:t>- атмосферное давление, кПа;</w:t>
      </w:r>
    </w:p>
    <w:p>
      <w:pPr>
        <w:pStyle w:val="31"/>
        <w:spacing w:lineRule="auto" w:line="292"/>
        <w:ind w:firstLine="567"/>
        <w:jc w:val="both"/>
        <w:rPr/>
      </w:pPr>
      <w:r>
        <w:rPr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Т</m:t>
        </m:r>
      </m:oMath>
      <w:r>
        <w:rPr>
          <w:rFonts w:eastAsia="Arial"/>
          <w:szCs w:val="22"/>
        </w:rPr>
        <w:t xml:space="preserve"> </w:t>
      </w:r>
      <w:r>
        <w:rPr>
          <w:szCs w:val="22"/>
        </w:rPr>
        <w:t xml:space="preserve">- температура измеряемой ГС, </w:t>
      </w:r>
      <w:r>
        <w:rPr>
          <w:szCs w:val="22"/>
          <w:vertAlign w:val="superscript"/>
        </w:rPr>
        <w:t>0</w:t>
      </w:r>
      <w:r>
        <w:rPr>
          <w:szCs w:val="22"/>
        </w:rPr>
        <w:t>С.</w:t>
      </w:r>
    </w:p>
    <w:p>
      <w:pPr>
        <w:pStyle w:val="31"/>
        <w:spacing w:lineRule="auto" w:line="292"/>
        <w:ind w:firstLine="567"/>
        <w:jc w:val="both"/>
        <w:rPr/>
      </w:pPr>
      <w:r>
        <w:rPr>
          <w:szCs w:val="22"/>
        </w:rPr>
        <w:t>6.2.2 Результаты опробования считают положительными, если генератор функционирует исправно и объемный расход ГС на выходе генератора соответствует диапазону (8</w:t>
      </w:r>
      <w:r>
        <w:rPr>
          <w:rFonts w:eastAsia="Symbol" w:cs="Symbol" w:ascii="Symbol" w:hAnsi="Symbol"/>
          <w:szCs w:val="22"/>
        </w:rPr>
        <w:t></w:t>
      </w:r>
      <w:r>
        <w:rPr>
          <w:szCs w:val="22"/>
        </w:rPr>
        <w:t>1) дм</w:t>
      </w:r>
      <w:r>
        <w:rPr>
          <w:szCs w:val="22"/>
          <w:vertAlign w:val="superscript"/>
        </w:rPr>
        <w:t>3</w:t>
      </w:r>
      <w:r>
        <w:rPr>
          <w:szCs w:val="22"/>
        </w:rPr>
        <w:t>/мин.</w:t>
      </w:r>
    </w:p>
    <w:p>
      <w:pPr>
        <w:pStyle w:val="31"/>
        <w:spacing w:lineRule="auto" w:line="292"/>
        <w:ind w:firstLine="567"/>
        <w:jc w:val="both"/>
        <w:rPr>
          <w:b/>
          <w:b/>
          <w:szCs w:val="22"/>
        </w:rPr>
      </w:pPr>
      <w:r>
        <w:rPr>
          <w:b/>
          <w:szCs w:val="22"/>
        </w:rPr>
      </w:r>
    </w:p>
    <w:p>
      <w:pPr>
        <w:pStyle w:val="31"/>
        <w:spacing w:lineRule="auto" w:line="292"/>
        <w:ind w:firstLine="567"/>
        <w:jc w:val="both"/>
        <w:rPr>
          <w:b/>
          <w:b/>
          <w:szCs w:val="22"/>
        </w:rPr>
      </w:pPr>
      <w:r>
        <w:rPr>
          <w:b/>
          <w:szCs w:val="22"/>
        </w:rPr>
        <w:t>6.3 Определение метрологических характеристик</w:t>
      </w:r>
    </w:p>
    <w:p>
      <w:pPr>
        <w:pStyle w:val="31"/>
        <w:spacing w:lineRule="auto" w:line="292"/>
        <w:ind w:firstLine="567"/>
        <w:jc w:val="both"/>
        <w:rPr/>
      </w:pPr>
      <w:r>
        <w:rPr>
          <w:szCs w:val="22"/>
        </w:rPr>
        <w:t>6.3.1 Определение основной погрешности генератора проводят при последовательном приготовлении на генераторе ГС №№ 1-2-3 (таблица А.1 приложения А).</w:t>
      </w:r>
    </w:p>
    <w:p>
      <w:pPr>
        <w:pStyle w:val="31"/>
        <w:spacing w:lineRule="auto" w:line="292"/>
        <w:ind w:firstLine="567"/>
        <w:jc w:val="both"/>
        <w:rPr>
          <w:szCs w:val="22"/>
        </w:rPr>
      </w:pPr>
      <w:r>
        <w:rPr>
          <w:szCs w:val="22"/>
        </w:rPr>
        <w:t>Измерение массовой концентрации этанола в приготавливаемых ГС проводят на Эталонном оптико-акустическом комплексе аппаратуры А10, входящем в состав Государственного первичного эталона единиц молярной доли и массовой концентрации компонентов в газовых средах ГЭТ 154-01, согласно Руководству по эксплуатации Хд1.456.447РЭ. Выполнение измерений проводят на газоанализаторе-компараторе методом компарирования при использовании ЭС-ГС в баллонах под давлением (таблица А.2 приложения А).</w:t>
      </w:r>
    </w:p>
    <w:p>
      <w:pPr>
        <w:pStyle w:val="Normal"/>
        <w:spacing w:lineRule="auto" w:line="292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6.3.1.1 Измерения проводят в следующей последовательности:</w:t>
      </w:r>
    </w:p>
    <w:tbl>
      <w:tblPr>
        <w:tblW w:w="1013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463"/>
      </w:tblGrid>
      <w:tr>
        <w:trPr/>
        <w:tc>
          <w:tcPr>
            <w:tcW w:w="675" w:type="dxa"/>
            <w:tcBorders/>
          </w:tcPr>
          <w:p>
            <w:pPr>
              <w:pStyle w:val="Normal"/>
              <w:spacing w:lineRule="auto" w:line="29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</w:t>
            </w:r>
          </w:p>
        </w:tc>
        <w:tc>
          <w:tcPr>
            <w:tcW w:w="9463" w:type="dxa"/>
            <w:tcBorders/>
          </w:tcPr>
          <w:p>
            <w:pPr>
              <w:pStyle w:val="Normal"/>
              <w:tabs>
                <w:tab w:val="clear" w:pos="720"/>
                <w:tab w:val="left" w:pos="176" w:leader="none"/>
              </w:tabs>
              <w:spacing w:lineRule="auto" w:line="292"/>
              <w:ind w:left="-108" w:hanging="0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</w:rPr>
              <w:t>В соответствии с РЭ генератора приготавливают ГС № 1, используя соответствующий СО состава водного раствора этанола (таблица А.1 приложения А).</w:t>
            </w:r>
          </w:p>
          <w:p>
            <w:pPr>
              <w:pStyle w:val="Normal"/>
              <w:tabs>
                <w:tab w:val="clear" w:pos="720"/>
                <w:tab w:val="left" w:pos="176" w:leader="none"/>
              </w:tabs>
              <w:spacing w:lineRule="auto" w:line="292"/>
              <w:ind w:left="-108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Бутыль со СО состава водного раствора этанола вскрывают непосредственно перед использованием для приготовления ГС. После использования раствор хранению и повторному использованию не подлежит.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spacing w:lineRule="auto" w:line="29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2)</w:t>
            </w:r>
          </w:p>
        </w:tc>
        <w:tc>
          <w:tcPr>
            <w:tcW w:w="9463" w:type="dxa"/>
            <w:tcBorders/>
          </w:tcPr>
          <w:p>
            <w:pPr>
              <w:pStyle w:val="Normal"/>
              <w:tabs>
                <w:tab w:val="clear" w:pos="720"/>
                <w:tab w:val="left" w:pos="176" w:leader="none"/>
              </w:tabs>
              <w:spacing w:lineRule="auto" w:line="292"/>
              <w:ind w:left="-108" w:hanging="0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Рассчитывают массовую концентрацию этанола в ГС на выходе генератора </w:t>
            </w:r>
            <w:r>
              <w:rPr>
                <w:rFonts w:cs="Arial" w:ascii="Arial" w:hAnsi="Arial"/>
                <w:sz w:val="22"/>
                <w:szCs w:val="22"/>
              </w:rPr>
            </w:r>
            <m:oMath xmlns:m="http://schemas.openxmlformats.org/officeDocument/2006/math">
              <m:sSubSup>
                <m:e>
                  <m:r>
                    <w:rPr>
                      <w:rFonts w:ascii="Cambria Math" w:hAnsi="Cambria Math"/>
                    </w:rPr>
                    <m:t xml:space="preserve">С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расч</m:t>
                  </m:r>
                </m:sub>
                <m:sup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ГС</m:t>
                  </m:r>
                </m:sup>
              </m:sSubSup>
            </m:oMath>
            <w:r>
              <w:rPr>
                <w:rFonts w:cs="Arial" w:ascii="Arial" w:hAnsi="Arial"/>
                <w:sz w:val="22"/>
                <w:szCs w:val="22"/>
              </w:rPr>
              <w:t>, мг/м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>3</w:t>
            </w:r>
            <w:r>
              <w:rPr>
                <w:rFonts w:cs="Arial" w:ascii="Arial" w:hAnsi="Arial"/>
                <w:sz w:val="22"/>
                <w:szCs w:val="22"/>
              </w:rPr>
              <w:t>, по формуле</w:t>
            </w:r>
          </w:p>
          <w:p>
            <w:pPr>
              <w:pStyle w:val="Normal"/>
              <w:spacing w:lineRule="auto" w:line="292"/>
              <w:ind w:left="-115" w:hanging="3"/>
              <w:rPr/>
            </w:pPr>
            <w:r>
              <w:rPr>
                <w:rFonts w:cs="Arial" w:ascii="Arial" w:hAnsi="Arial"/>
                <w:sz w:val="22"/>
              </w:rPr>
            </w:r>
            <m:oMath xmlns:m="http://schemas.openxmlformats.org/officeDocument/2006/math">
              <m:sSubSup>
                <m:e>
                  <m:r>
                    <w:rPr>
                      <w:rFonts w:ascii="Cambria Math" w:hAnsi="Cambria Math"/>
                    </w:rPr>
                    <m:t xml:space="preserve">С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расч</m:t>
                  </m:r>
                </m:sub>
                <m:sup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ГС</m:t>
                  </m:r>
                </m:sup>
              </m:sSubSup>
              <m:r>
                <w:rPr>
                  <w:rFonts w:ascii="Cambria Math" w:hAnsi="Cambria Math"/>
                </w:rPr>
                <m:t xml:space="preserve">=</m:t>
              </m:r>
              <m:r>
                <m:rPr>
                  <m:lit/>
                  <m:nor/>
                </m:rPr>
                <w:rPr>
                  <w:rFonts w:ascii="Cambria Math" w:hAnsi="Cambria Math"/>
                </w:rPr>
                <m:t xml:space="preserve">388</m:t>
              </m:r>
              <m:r>
                <w:rPr>
                  <w:rFonts w:ascii="Cambria Math" w:hAnsi="Cambria Math"/>
                </w:rPr>
                <m:t xml:space="preserve">,</m:t>
              </m:r>
              <m:r>
                <m:rPr>
                  <m:lit/>
                  <m:nor/>
                </m:rPr>
                <w:rPr>
                  <w:rFonts w:ascii="Cambria Math" w:hAnsi="Cambria Math"/>
                </w:rPr>
                <m:t xml:space="preserve">66</m:t>
              </m:r>
              <m:r>
                <w:rPr>
                  <w:rFonts w:ascii="Cambria Math" w:hAnsi="Cambria Math"/>
                </w:rPr>
                <m:t xml:space="preserve">⋅</m:t>
              </m:r>
              <m:sSubSup>
                <m:e>
                  <m:r>
                    <w:rPr>
                      <w:rFonts w:ascii="Cambria Math" w:hAnsi="Cambria Math"/>
                    </w:rPr>
                    <m:t xml:space="preserve">с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А</m:t>
                  </m:r>
                </m:sub>
                <m:sup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СО</m:t>
                  </m:r>
                </m:sup>
              </m:sSubSup>
            </m:oMath>
            <w:r>
              <w:rPr>
                <w:rFonts w:cs="Arial" w:ascii="Arial" w:hAnsi="Arial"/>
                <w:sz w:val="22"/>
              </w:rPr>
              <w:t>,</w:t>
              <w:tab/>
              <w:tab/>
              <w:tab/>
              <w:tab/>
              <w:t>(2)</w:t>
            </w:r>
          </w:p>
          <w:p>
            <w:pPr>
              <w:pStyle w:val="Normal"/>
              <w:tabs>
                <w:tab w:val="clear" w:pos="720"/>
                <w:tab w:val="left" w:pos="176" w:leader="none"/>
              </w:tabs>
              <w:spacing w:lineRule="auto" w:line="292"/>
              <w:ind w:left="-108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где</w:t>
            </w:r>
          </w:p>
          <w:p>
            <w:pPr>
              <w:pStyle w:val="Normal"/>
              <w:tabs>
                <w:tab w:val="clear" w:pos="720"/>
                <w:tab w:val="left" w:pos="176" w:leader="none"/>
              </w:tabs>
              <w:spacing w:lineRule="auto" w:line="292"/>
              <w:ind w:left="-108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/>
            </w:r>
            <m:oMath xmlns:m="http://schemas.openxmlformats.org/officeDocument/2006/math">
              <m:sSubSup>
                <m:e>
                  <m:r>
                    <w:rPr>
                      <w:rFonts w:ascii="Cambria Math" w:hAnsi="Cambria Math"/>
                    </w:rPr>
                    <m:t xml:space="preserve">с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А</m:t>
                  </m:r>
                </m:sub>
                <m:sup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СО</m:t>
                  </m:r>
                </m:sup>
              </m:sSubSup>
            </m:oMath>
            <w:r>
              <w:rPr>
                <w:rFonts w:cs="Arial" w:ascii="Arial" w:hAnsi="Arial"/>
                <w:sz w:val="22"/>
              </w:rPr>
              <w:t>- аттестованное значение массовой концентрации этанола в используемом СО состава водного раствора этанола, указанное в паспорте, мг/см</w:t>
            </w:r>
            <w:r>
              <w:rPr>
                <w:rFonts w:cs="Arial" w:ascii="Arial" w:hAnsi="Arial"/>
                <w:sz w:val="22"/>
                <w:vertAlign w:val="superscript"/>
              </w:rPr>
              <w:t>3</w:t>
            </w:r>
            <w:r>
              <w:rPr>
                <w:rFonts w:cs="Arial" w:ascii="Arial" w:hAnsi="Arial"/>
                <w:sz w:val="22"/>
              </w:rPr>
              <w:t>.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spacing w:lineRule="auto" w:line="29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3)</w:t>
            </w:r>
          </w:p>
        </w:tc>
        <w:tc>
          <w:tcPr>
            <w:tcW w:w="9463" w:type="dxa"/>
            <w:tcBorders/>
          </w:tcPr>
          <w:p>
            <w:pPr>
              <w:pStyle w:val="Normal"/>
              <w:spacing w:lineRule="auto" w:line="292"/>
              <w:ind w:left="-115" w:hanging="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Собирают газовую систему в соответствии с рисунком 1. </w:t>
            </w:r>
          </w:p>
          <w:p>
            <w:pPr>
              <w:pStyle w:val="TextBodyIndent"/>
              <w:spacing w:lineRule="auto" w:line="292"/>
              <w:ind w:left="-115" w:hanging="3"/>
              <w:rPr/>
            </w:pPr>
            <w:r>
              <w:rPr>
                <w:rFonts w:cs="Arial"/>
                <w:szCs w:val="22"/>
              </w:rPr>
              <w:t xml:space="preserve">Подают ГС от генератора на газоанализатор-компаратор. Выполняют измерения и регистрируют показания газоанализатора-компаратора </w:t>
            </w:r>
            <w:r>
              <w:rPr>
                <w:i/>
                <w:iCs/>
              </w:rPr>
              <w:t>П</w:t>
            </w:r>
            <w:r>
              <w:rPr>
                <w:i/>
                <w:iCs/>
                <w:vertAlign w:val="superscript"/>
              </w:rPr>
              <w:t>ГС</w:t>
            </w:r>
            <w:r>
              <w:rPr/>
              <w:t>, мг/м</w:t>
            </w:r>
            <w:r>
              <w:rPr>
                <w:vertAlign w:val="superscript"/>
              </w:rPr>
              <w:t>3</w:t>
            </w:r>
            <w:r>
              <w:rPr/>
              <w:t>.</w:t>
            </w:r>
            <w:r>
              <w:rPr>
                <w:rFonts w:cs="Arial"/>
                <w:szCs w:val="22"/>
              </w:rPr>
              <w:t xml:space="preserve"> Количество измерений должно соответствовать Руководству по эксплуатации Хд1.456.447РЭ</w:t>
            </w:r>
            <w:r>
              <w:rPr>
                <w:rFonts w:cs="Arial"/>
                <w:szCs w:val="22"/>
                <w:lang w:val="en-US"/>
              </w:rPr>
              <w:t>.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spacing w:lineRule="auto" w:line="29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4)</w:t>
            </w:r>
          </w:p>
        </w:tc>
        <w:tc>
          <w:tcPr>
            <w:tcW w:w="9463" w:type="dxa"/>
            <w:tcBorders/>
          </w:tcPr>
          <w:p>
            <w:pPr>
              <w:pStyle w:val="Normal"/>
              <w:spacing w:lineRule="auto" w:line="292"/>
              <w:ind w:left="-115" w:hanging="3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</w:rPr>
              <w:t>Собирают газовую систему в соответствии с рисунком 2, используя ЭС-ГС №1 в баллоне под давлением (таблица А.2 приложения А).</w:t>
            </w:r>
          </w:p>
          <w:p>
            <w:pPr>
              <w:pStyle w:val="TextBodyIndent"/>
              <w:spacing w:lineRule="auto" w:line="292"/>
              <w:ind w:left="-101" w:hanging="0"/>
              <w:rPr/>
            </w:pPr>
            <w:r>
              <w:rPr>
                <w:rFonts w:cs="Arial"/>
                <w:szCs w:val="22"/>
              </w:rPr>
              <w:t xml:space="preserve">Подают ЭС-ГС из баллона под давлением на газоанализатор-компаратор. Выполняют измерения и регистрируют показания газоанализатора-компаратора </w:t>
            </w:r>
            <w:r>
              <w:rPr>
                <w:i/>
                <w:iCs/>
              </w:rPr>
              <w:t>П</w:t>
            </w:r>
            <w:r>
              <w:rPr>
                <w:i/>
                <w:iCs/>
                <w:vertAlign w:val="superscript"/>
              </w:rPr>
              <w:t>ЭС</w:t>
            </w:r>
            <w:r>
              <w:rPr/>
              <w:t>, мг/м</w:t>
            </w:r>
            <w:r>
              <w:rPr>
                <w:vertAlign w:val="superscript"/>
              </w:rPr>
              <w:t>3</w:t>
            </w:r>
            <w:r>
              <w:rPr/>
              <w:t>.</w:t>
            </w:r>
            <w:r>
              <w:rPr>
                <w:rFonts w:cs="Arial"/>
                <w:szCs w:val="22"/>
              </w:rPr>
              <w:t xml:space="preserve"> Количество измерений должно соответствовать Руководству по эксплуатации Хд1.456.447РЭ.</w:t>
            </w:r>
          </w:p>
        </w:tc>
      </w:tr>
    </w:tbl>
    <w:p>
      <w:pPr>
        <w:pStyle w:val="2"/>
        <w:tabs>
          <w:tab w:val="clear" w:pos="1134"/>
        </w:tabs>
        <w:spacing w:lineRule="auto" w:line="292" w:before="0" w:after="0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2"/>
        <w:tabs>
          <w:tab w:val="clear" w:pos="1134"/>
        </w:tabs>
        <w:spacing w:lineRule="auto" w:line="292" w:before="0" w:after="0"/>
        <w:rPr>
          <w:rFonts w:cs="Arial"/>
          <w:szCs w:val="22"/>
        </w:rPr>
      </w:pPr>
      <w:r>
        <w:rPr>
          <w:rFonts w:cs="Arial"/>
          <w:szCs w:val="22"/>
        </w:rPr>
        <w:t>6.3.1.2 Повторяют операции по п. 6.3.1.1 при приготовлении на генераторе ГС №№ 2, 3 и использовании ЭС-ГС №№ 2, 3 в баллонах под давлением соответственно.</w:t>
      </w:r>
    </w:p>
    <w:p>
      <w:pPr>
        <w:pStyle w:val="2"/>
        <w:tabs>
          <w:tab w:val="clear" w:pos="1134"/>
        </w:tabs>
        <w:spacing w:lineRule="auto" w:line="292" w:before="0" w:after="0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2"/>
        <w:tabs>
          <w:tab w:val="clear" w:pos="1134"/>
        </w:tabs>
        <w:spacing w:lineRule="auto" w:line="292" w:before="0" w:after="0"/>
        <w:rPr/>
      </w:pPr>
      <w:r>
        <w:rPr>
          <w:rFonts w:cs="Arial"/>
          <w:szCs w:val="22"/>
        </w:rPr>
        <w:t xml:space="preserve">6.3.2 По полученным результатам измерений определяют погрешность генератора: </w:t>
        <w:br/>
        <w:t>для ГС</w:t>
      </w:r>
      <w:r>
        <w:rPr/>
        <w:t> </w:t>
      </w:r>
      <w:r>
        <w:rPr>
          <w:rFonts w:cs="Arial"/>
          <w:szCs w:val="22"/>
        </w:rPr>
        <w:t>№ 1 – абсолютную погрешность, для ГС №№ 2, 3 – относительную погрешность.</w:t>
      </w:r>
    </w:p>
    <w:p>
      <w:pPr>
        <w:pStyle w:val="2"/>
        <w:tabs>
          <w:tab w:val="clear" w:pos="1134"/>
        </w:tabs>
        <w:spacing w:lineRule="auto" w:line="292" w:before="0" w:after="0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Normal"/>
        <w:spacing w:lineRule="auto" w:line="292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 xml:space="preserve">6.3.2.1 Абсолютную погрешность </w:t>
      </w:r>
      <w:r>
        <w:rPr>
          <w:rFonts w:cs="Arial" w:ascii="Arial" w:hAnsi="Arial"/>
          <w:sz w:val="22"/>
          <w:szCs w:val="22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Δ</m:t>
            </m:r>
          </m:e>
          <m:sub>
            <m:r>
              <w:rPr>
                <w:rFonts w:ascii="Cambria Math" w:hAnsi="Cambria Math"/>
              </w:rPr>
              <m:t xml:space="preserve">0</m:t>
            </m:r>
          </m:sub>
        </m:sSub>
      </m:oMath>
      <w:r>
        <w:rPr>
          <w:rFonts w:cs="Arial" w:ascii="Arial" w:hAnsi="Arial"/>
          <w:sz w:val="22"/>
          <w:szCs w:val="22"/>
        </w:rPr>
        <w:t>, мг/м</w:t>
      </w:r>
      <w:r>
        <w:rPr>
          <w:rFonts w:cs="Arial" w:ascii="Arial" w:hAnsi="Arial"/>
          <w:sz w:val="22"/>
          <w:szCs w:val="22"/>
          <w:vertAlign w:val="superscript"/>
        </w:rPr>
        <w:t>3</w:t>
      </w:r>
      <w:r>
        <w:rPr>
          <w:rFonts w:cs="Arial" w:ascii="Arial" w:hAnsi="Arial"/>
          <w:sz w:val="22"/>
          <w:szCs w:val="22"/>
        </w:rPr>
        <w:t>, находят по формуле</w:t>
      </w:r>
    </w:p>
    <w:p>
      <w:pPr>
        <w:pStyle w:val="Normal"/>
        <w:spacing w:lineRule="auto" w:line="292"/>
        <w:ind w:firstLine="568"/>
        <w:rPr/>
      </w:pPr>
      <w:r>
        <w:rPr>
          <w:rFonts w:cs="Arial" w:ascii="Arial" w:hAnsi="Arial"/>
          <w:sz w:val="22"/>
          <w:szCs w:val="22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Δ</m:t>
            </m:r>
          </m:e>
          <m:sub>
            <m:r>
              <w:rPr>
                <w:rFonts w:ascii="Cambria Math" w:hAnsi="Cambria Math"/>
              </w:rPr>
              <m:t xml:space="preserve">0</m:t>
            </m:r>
          </m:sub>
        </m:sSub>
        <m:r>
          <w:rPr>
            <w:rFonts w:ascii="Cambria Math" w:hAnsi="Cambria Math"/>
          </w:rPr>
          <m:t xml:space="preserve">=</m:t>
        </m:r>
        <m:sSubSup>
          <m:e>
            <m:r>
              <w:rPr>
                <w:rFonts w:ascii="Cambria Math" w:hAnsi="Cambria Math"/>
              </w:rPr>
              <m:t xml:space="preserve">С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изм</m:t>
            </m:r>
          </m:sub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ГС</m:t>
            </m:r>
          </m:sup>
        </m:sSubSup>
        <m:r>
          <w:rPr>
            <w:rFonts w:ascii="Cambria Math" w:hAnsi="Cambria Math"/>
          </w:rPr>
          <m:t xml:space="preserve">−</m:t>
        </m:r>
        <m:sSubSup>
          <m:e>
            <m:r>
              <w:rPr>
                <w:rFonts w:ascii="Cambria Math" w:hAnsi="Cambria Math"/>
              </w:rPr>
              <m:t xml:space="preserve">С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расч</m:t>
            </m:r>
          </m:sub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ГС</m:t>
            </m:r>
          </m:sup>
        </m:sSubSup>
      </m:oMath>
      <w:r>
        <w:rPr>
          <w:rFonts w:cs="Arial" w:ascii="Arial" w:hAnsi="Arial"/>
          <w:sz w:val="22"/>
          <w:szCs w:val="22"/>
        </w:rPr>
        <w:t>,</w:t>
        <w:tab/>
        <w:tab/>
        <w:tab/>
        <w:tab/>
        <w:t>(3)</w:t>
      </w:r>
    </w:p>
    <w:p>
      <w:pPr>
        <w:pStyle w:val="Normal"/>
        <w:tabs>
          <w:tab w:val="clear" w:pos="720"/>
          <w:tab w:val="center" w:pos="4536" w:leader="none"/>
          <w:tab w:val="left" w:pos="9072" w:leader="none"/>
        </w:tabs>
        <w:spacing w:lineRule="auto" w:line="292"/>
        <w:ind w:firstLine="56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где </w:t>
      </w:r>
      <w:r>
        <w:br w:type="page"/>
      </w:r>
    </w:p>
    <w:p>
      <w:pPr>
        <w:pStyle w:val="Normal"/>
        <w:spacing w:lineRule="auto" w:line="292"/>
        <w:ind w:firstLine="568"/>
        <w:rPr/>
      </w:pPr>
      <w:r>
        <w:rPr>
          <w:rFonts w:cs="Arial" w:ascii="Arial" w:hAnsi="Arial"/>
          <w:sz w:val="22"/>
          <w:szCs w:val="22"/>
        </w:rPr>
      </w:r>
      <m:oMath xmlns:m="http://schemas.openxmlformats.org/officeDocument/2006/math">
        <m:sSubSup>
          <m:e>
            <m:r>
              <w:rPr>
                <w:rFonts w:ascii="Cambria Math" w:hAnsi="Cambria Math"/>
              </w:rPr>
              <m:t xml:space="preserve">С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изм</m:t>
            </m:r>
          </m:sub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ГС</m:t>
            </m:r>
          </m:sup>
        </m:sSubSup>
        <m:r>
          <w:rPr>
            <w:rFonts w:ascii="Cambria Math" w:hAnsi="Cambria Math"/>
          </w:rPr>
          <m:t xml:space="preserve">=</m:t>
        </m:r>
        <m:f>
          <m:num>
            <m:sSup>
              <m:e>
                <m:r>
                  <w:rPr>
                    <w:rFonts w:ascii="Cambria Math" w:hAnsi="Cambria Math"/>
                  </w:rPr>
                  <m:t xml:space="preserve">П</m:t>
                </m:r>
              </m:e>
              <m:sup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ГС</m:t>
                </m:r>
              </m:sup>
            </m:sSup>
            <m:r>
              <w:rPr>
                <w:rFonts w:ascii="Cambria Math" w:hAnsi="Cambria Math"/>
              </w:rPr>
              <m:t xml:space="preserve">⋅</m:t>
            </m:r>
            <m:sSubSup>
              <m:e>
                <m:r>
                  <w:rPr>
                    <w:rFonts w:ascii="Cambria Math" w:hAnsi="Cambria Math"/>
                  </w:rPr>
                  <m:t xml:space="preserve">С</m:t>
                </m:r>
              </m:e>
              <m:sub>
                <m:r>
                  <w:rPr>
                    <w:rFonts w:ascii="Cambria Math" w:hAnsi="Cambria Math"/>
                  </w:rPr>
                  <m:t xml:space="preserve">0</m:t>
                </m:r>
              </m:sub>
              <m:sup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ЭС</m:t>
                </m:r>
              </m:sup>
            </m:sSubSup>
          </m:num>
          <m:den>
            <m:sSup>
              <m:e>
                <m:r>
                  <w:rPr>
                    <w:rFonts w:ascii="Cambria Math" w:hAnsi="Cambria Math"/>
                  </w:rPr>
                  <m:t xml:space="preserve">П</m:t>
                </m:r>
              </m:e>
              <m:sup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ЭС</m:t>
                </m:r>
              </m:sup>
            </m:sSup>
          </m:den>
        </m:f>
      </m:oMath>
      <w:r>
        <w:rPr>
          <w:rFonts w:cs="Arial" w:ascii="Arial" w:hAnsi="Arial"/>
          <w:sz w:val="22"/>
          <w:szCs w:val="22"/>
        </w:rPr>
        <w:t xml:space="preserve">, </w:t>
        <w:tab/>
        <w:tab/>
        <w:tab/>
        <w:tab/>
        <w:t>(4</w:t>
      </w:r>
      <w:r>
        <w:rPr/>
        <w:t>)</w:t>
      </w:r>
    </w:p>
    <w:tbl>
      <w:tblPr>
        <w:tblW w:w="9923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072"/>
      </w:tblGrid>
      <w:tr>
        <w:trPr/>
        <w:tc>
          <w:tcPr>
            <w:tcW w:w="851" w:type="dxa"/>
            <w:tcBorders/>
          </w:tcPr>
          <w:p>
            <w:pPr>
              <w:pStyle w:val="Normal"/>
              <w:spacing w:lineRule="auto" w:line="292"/>
              <w:ind w:right="-108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  <m:oMathPara xmlns:m="http://schemas.openxmlformats.org/officeDocument/2006/math">
              <m:oMathParaPr>
                <m:jc m:val="left"/>
              </m:oMathParaPr>
              <m:oMath>
                <m:sSubSup>
                  <m:e>
                    <m:r>
                      <w:rPr>
                        <w:rFonts w:ascii="Cambria Math" w:hAnsi="Cambria Math"/>
                      </w:rPr>
                      <m:t xml:space="preserve">С</m:t>
                    </m:r>
                  </m:e>
                  <m:sub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изм</m:t>
                    </m:r>
                  </m:sub>
                  <m:sup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ГС</m:t>
                    </m:r>
                  </m:sup>
                </m:sSubSup>
              </m:oMath>
            </m:oMathPara>
          </w:p>
        </w:tc>
        <w:tc>
          <w:tcPr>
            <w:tcW w:w="9072" w:type="dxa"/>
            <w:tcBorders/>
          </w:tcPr>
          <w:p>
            <w:pPr>
              <w:pStyle w:val="Normal"/>
              <w:spacing w:lineRule="auto" w:line="292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</w:rPr>
              <w:t>- измеренное значение массовой концентрации этанола в ГС на выходе генератора, мг/м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>3</w:t>
            </w:r>
            <w:r>
              <w:rPr>
                <w:rFonts w:cs="Arial" w:ascii="Arial" w:hAnsi="Arial"/>
                <w:sz w:val="22"/>
                <w:szCs w:val="22"/>
              </w:rPr>
              <w:t>;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spacing w:lineRule="auto" w:line="292"/>
              <w:ind w:right="-108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  <m:oMathPara xmlns:m="http://schemas.openxmlformats.org/officeDocument/2006/math">
              <m:oMathParaPr>
                <m:jc m:val="left"/>
              </m:oMathParaPr>
              <m:oMath>
                <m:sSubSup>
                  <m:e>
                    <m:r>
                      <w:rPr>
                        <w:rFonts w:ascii="Cambria Math" w:hAnsi="Cambria Math"/>
                      </w:rPr>
                      <m:t xml:space="preserve">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0</m:t>
                    </m:r>
                  </m:sub>
                  <m:sup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ЭС</m:t>
                    </m:r>
                  </m:sup>
                </m:sSubSup>
              </m:oMath>
            </m:oMathPara>
          </w:p>
        </w:tc>
        <w:tc>
          <w:tcPr>
            <w:tcW w:w="9072" w:type="dxa"/>
            <w:tcBorders/>
          </w:tcPr>
          <w:p>
            <w:pPr>
              <w:pStyle w:val="Normal"/>
              <w:spacing w:lineRule="auto" w:line="292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</w:rPr>
              <w:t>- действительное значение массовой концентрации этанола в ЭС-ГС в баллоне под давлением, мг/м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>3</w:t>
            </w:r>
            <w:r>
              <w:rPr>
                <w:rFonts w:cs="Arial" w:ascii="Arial" w:hAnsi="Arial"/>
                <w:sz w:val="22"/>
                <w:szCs w:val="22"/>
              </w:rPr>
              <w:t>.</w:t>
            </w:r>
          </w:p>
        </w:tc>
      </w:tr>
    </w:tbl>
    <w:p>
      <w:pPr>
        <w:pStyle w:val="2"/>
        <w:tabs>
          <w:tab w:val="clear" w:pos="1134"/>
        </w:tabs>
        <w:spacing w:lineRule="auto" w:line="292" w:before="0" w:after="0"/>
        <w:rPr/>
      </w:pPr>
      <w:r>
        <w:rPr>
          <w:rFonts w:cs="Arial"/>
          <w:szCs w:val="22"/>
        </w:rPr>
        <w:t xml:space="preserve">6.3.2.2 Относительную погрешность </w:t>
      </w:r>
      <w:r>
        <w:rPr>
          <w:rFonts w:cs="Arial"/>
          <w:szCs w:val="22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δ</m:t>
            </m:r>
          </m:e>
          <m:sub>
            <m:r>
              <w:rPr>
                <w:rFonts w:ascii="Cambria Math" w:hAnsi="Cambria Math"/>
              </w:rPr>
              <m:t xml:space="preserve">0</m:t>
            </m:r>
          </m:sub>
        </m:sSub>
      </m:oMath>
      <w:r>
        <w:rPr>
          <w:rFonts w:cs="Arial"/>
          <w:szCs w:val="22"/>
        </w:rPr>
        <w:t>, %, находят по формуле</w:t>
      </w:r>
    </w:p>
    <w:p>
      <w:pPr>
        <w:pStyle w:val="Normal"/>
        <w:spacing w:lineRule="auto" w:line="292"/>
        <w:ind w:firstLine="568"/>
        <w:rPr/>
      </w:pPr>
      <w:r>
        <w:rPr>
          <w:rFonts w:cs="Arial" w:ascii="Arial" w:hAnsi="Arial"/>
          <w:sz w:val="22"/>
          <w:szCs w:val="22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δ</m:t>
            </m:r>
          </m:e>
          <m:sub>
            <m:r>
              <w:rPr>
                <w:rFonts w:ascii="Cambria Math" w:hAnsi="Cambria Math"/>
              </w:rPr>
              <m:t xml:space="preserve">0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sSubSup>
              <m:e>
                <m:r>
                  <w:rPr>
                    <w:rFonts w:ascii="Cambria Math" w:hAnsi="Cambria Math"/>
                  </w:rPr>
                  <m:t xml:space="preserve">С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изм</m:t>
                </m:r>
              </m:sub>
              <m:sup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ГС</m:t>
                </m:r>
              </m:sup>
            </m:sSubSup>
            <m:r>
              <w:rPr>
                <w:rFonts w:ascii="Cambria Math" w:hAnsi="Cambria Math"/>
              </w:rPr>
              <m:t xml:space="preserve">−</m:t>
            </m:r>
            <m:sSubSup>
              <m:e>
                <m:r>
                  <w:rPr>
                    <w:rFonts w:ascii="Cambria Math" w:hAnsi="Cambria Math"/>
                  </w:rPr>
                  <m:t xml:space="preserve">С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расч</m:t>
                </m:r>
              </m:sub>
              <m:sup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ГС</m:t>
                </m:r>
              </m:sup>
            </m:sSubSup>
          </m:num>
          <m:den>
            <m:sSubSup>
              <m:e>
                <m:r>
                  <w:rPr>
                    <w:rFonts w:ascii="Cambria Math" w:hAnsi="Cambria Math"/>
                  </w:rPr>
                  <m:t xml:space="preserve">С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изм</m:t>
                </m:r>
              </m:sub>
              <m:sup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ГС</m:t>
                </m:r>
              </m:sup>
            </m:sSubSup>
          </m:den>
        </m:f>
        <m:r>
          <w:rPr>
            <w:rFonts w:ascii="Cambria Math" w:hAnsi="Cambria Math"/>
          </w:rPr>
          <m:t xml:space="preserve">⋅</m:t>
        </m:r>
        <m:r>
          <m:rPr>
            <m:lit/>
            <m:nor/>
          </m:rPr>
          <w:rPr>
            <w:rFonts w:ascii="Cambria Math" w:hAnsi="Cambria Math"/>
          </w:rPr>
          <m:t xml:space="preserve">100</m:t>
        </m:r>
      </m:oMath>
      <w:r>
        <w:rPr>
          <w:rFonts w:cs="Arial" w:ascii="Arial" w:hAnsi="Arial"/>
          <w:sz w:val="22"/>
          <w:szCs w:val="22"/>
        </w:rPr>
        <w:t>.</w:t>
        <w:tab/>
        <w:tab/>
        <w:tab/>
        <w:t>(5)</w:t>
      </w:r>
    </w:p>
    <w:p>
      <w:pPr>
        <w:pStyle w:val="Normal"/>
        <w:spacing w:lineRule="auto" w:line="292"/>
        <w:ind w:firstLine="5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ind w:firstLine="568"/>
        <w:jc w:val="both"/>
        <w:rPr/>
      </w:pPr>
      <w:r>
        <w:rPr>
          <w:rFonts w:cs="Arial" w:ascii="Arial" w:hAnsi="Arial"/>
          <w:sz w:val="22"/>
          <w:szCs w:val="22"/>
        </w:rPr>
        <w:t>6.3.3 Результаты поверки считают положительными, если погрешность генератора не превышает:</w:t>
      </w:r>
    </w:p>
    <w:p>
      <w:pPr>
        <w:pStyle w:val="Normal"/>
        <w:spacing w:lineRule="auto" w:line="292"/>
        <w:ind w:firstLine="568"/>
        <w:jc w:val="both"/>
        <w:rPr/>
      </w:pPr>
      <w:r>
        <w:rPr>
          <w:rFonts w:cs="Arial" w:ascii="Arial" w:hAnsi="Arial"/>
          <w:sz w:val="22"/>
          <w:szCs w:val="22"/>
        </w:rPr>
        <w:t>- абсолютная (для ГС № 1):</w:t>
        <w:tab/>
        <w:tab/>
        <w:tab/>
        <w:tab/>
      </w:r>
      <w:r>
        <w:rPr>
          <w:rFonts w:eastAsia="Symbol" w:cs="Symbol" w:ascii="Symbol" w:hAnsi="Symbol"/>
          <w:sz w:val="22"/>
          <w:szCs w:val="22"/>
        </w:rPr>
        <w:t></w:t>
      </w:r>
      <w:r>
        <w:rPr>
          <w:rFonts w:cs="Arial" w:ascii="Arial" w:hAnsi="Arial"/>
          <w:sz w:val="22"/>
          <w:szCs w:val="22"/>
        </w:rPr>
        <w:t xml:space="preserve"> 4 мг/м</w:t>
      </w:r>
      <w:r>
        <w:rPr>
          <w:rFonts w:cs="Arial" w:ascii="Arial" w:hAnsi="Arial"/>
          <w:sz w:val="22"/>
          <w:szCs w:val="22"/>
          <w:vertAlign w:val="superscript"/>
        </w:rPr>
        <w:t>3</w:t>
      </w:r>
      <w:r>
        <w:rPr>
          <w:rFonts w:cs="Arial" w:ascii="Arial" w:hAnsi="Arial"/>
          <w:sz w:val="22"/>
          <w:szCs w:val="22"/>
        </w:rPr>
        <w:t>,</w:t>
      </w:r>
    </w:p>
    <w:p>
      <w:pPr>
        <w:pStyle w:val="Normal"/>
        <w:spacing w:lineRule="auto" w:line="292"/>
        <w:ind w:firstLine="5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относительная (для ГС №№ 2, 3):</w:t>
        <w:tab/>
        <w:tab/>
        <w:tab/>
      </w:r>
      <w:r>
        <w:rPr>
          <w:rFonts w:eastAsia="Symbol" w:cs="Symbol" w:ascii="Symbol" w:hAnsi="Symbol"/>
          <w:sz w:val="22"/>
          <w:szCs w:val="22"/>
        </w:rPr>
        <w:t></w:t>
      </w:r>
      <w:r>
        <w:rPr>
          <w:rFonts w:cs="Arial" w:ascii="Arial" w:hAnsi="Arial"/>
          <w:sz w:val="22"/>
          <w:szCs w:val="22"/>
        </w:rPr>
        <w:t xml:space="preserve"> 4 %.</w:t>
      </w:r>
    </w:p>
    <w:p>
      <w:pPr>
        <w:pStyle w:val="Heading1"/>
        <w:spacing w:lineRule="auto" w:line="292"/>
        <w:ind w:firstLine="568"/>
        <w:rPr/>
      </w:pPr>
      <w:bookmarkStart w:id="6" w:name="__RefHeading___Toc73125700"/>
      <w:bookmarkEnd w:id="6"/>
      <w:r>
        <w:rPr>
          <w:rFonts w:cs="Arial"/>
          <w:szCs w:val="22"/>
        </w:rPr>
        <w:t>7 ОФОРМЛЕНИЕ РЕЗУЛЬТАТОВ ПОВЕРКИ</w:t>
      </w:r>
    </w:p>
    <w:p>
      <w:pPr>
        <w:pStyle w:val="Normal"/>
        <w:numPr>
          <w:ilvl w:val="0"/>
          <w:numId w:val="0"/>
        </w:numPr>
        <w:spacing w:lineRule="auto" w:line="292"/>
        <w:ind w:left="0" w:firstLine="567"/>
        <w:jc w:val="both"/>
        <w:rPr/>
      </w:pPr>
      <w:r>
        <w:rPr>
          <w:rFonts w:cs="Arial" w:ascii="Arial" w:hAnsi="Arial"/>
          <w:sz w:val="22"/>
        </w:rPr>
        <w:t>7.1 Составляют протокол поверки по форме, приведенной в приложении Б.</w:t>
      </w:r>
    </w:p>
    <w:p>
      <w:pPr>
        <w:pStyle w:val="Normal"/>
        <w:numPr>
          <w:ilvl w:val="0"/>
          <w:numId w:val="0"/>
        </w:numPr>
        <w:spacing w:lineRule="auto" w:line="292"/>
        <w:ind w:left="0" w:right="-1"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</w:rPr>
        <w:t xml:space="preserve">7.2 При положительных результатах поверки генератор признают годным к применению, оформляется "Свидетельство о поверке", установленной формы согласно ПР 50.2.006-94, и (или) результат поверки заносится в паспорт, заверяется подписью поверителя и оттиском клейма. Для исключения </w:t>
      </w:r>
      <w:r>
        <w:rPr>
          <w:rFonts w:cs="Arial" w:ascii="Arial" w:hAnsi="Arial"/>
          <w:sz w:val="22"/>
          <w:szCs w:val="22"/>
        </w:rPr>
        <w:t>возможности свободного доступа внутрь генератора в предусмотренных местах устанавливаются пломбы, несущие на себе оттиск поверительного клейма.</w:t>
      </w:r>
    </w:p>
    <w:p>
      <w:pPr>
        <w:pStyle w:val="Normal"/>
        <w:spacing w:lineRule="auto" w:line="292"/>
        <w:ind w:firstLine="567"/>
        <w:jc w:val="both"/>
        <w:rPr/>
      </w:pPr>
      <w:r>
        <w:rPr>
          <w:rFonts w:cs="Arial" w:ascii="Arial" w:hAnsi="Arial"/>
          <w:sz w:val="22"/>
        </w:rPr>
        <w:t>7.3 При отрицательных результатах поверки генератор не допускают к применению и выдают извещение о непригодности с указанием причин установленной формы согласно ПР 50.2.006-94.</w:t>
      </w:r>
      <w:r>
        <w:br w:type="page"/>
      </w:r>
    </w:p>
    <w:p>
      <w:pPr>
        <w:pStyle w:val="Normal"/>
        <w:spacing w:lineRule="auto" w:line="292"/>
        <w:ind w:firstLine="5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ind w:firstLine="568"/>
        <w:jc w:val="center"/>
        <w:rPr>
          <w:rFonts w:ascii="Arial" w:hAnsi="Arial" w:cs="Arial"/>
          <w:sz w:val="22"/>
          <w:szCs w:val="22"/>
        </w:rPr>
      </w:pPr>
      <w:bookmarkStart w:id="7" w:name="_1146262418"/>
      <w:bookmarkStart w:id="8" w:name="_1085901971"/>
      <w:bookmarkStart w:id="9" w:name="_1085847622"/>
      <w:bookmarkStart w:id="10" w:name="_1085658136"/>
      <w:bookmarkEnd w:id="7"/>
      <w:bookmarkEnd w:id="8"/>
      <w:bookmarkEnd w:id="9"/>
      <w:bookmarkEnd w:id="10"/>
      <w:r>
        <w:rPr>
          <w:rFonts w:cs="Arial" w:ascii="Arial" w:hAnsi="Arial"/>
          <w:sz w:val="22"/>
          <w:szCs w:val="22"/>
        </w:rPr>
        <w:object w:dxaOrig="7785" w:dyaOrig="5517">
          <v:shape id="ole_rId2" style="width:352.25pt;height:249.05pt" o:ole="">
            <v:imagedata r:id="rId3" o:title=""/>
          </v:shape>
          <o:OLEObject Type="Embed" ProgID="" ShapeID="ole_rId2" DrawAspect="Content" ObjectID="_650105526" r:id="rId2"/>
        </w:object>
      </w:r>
    </w:p>
    <w:p>
      <w:pPr>
        <w:pStyle w:val="TextBody"/>
        <w:spacing w:lineRule="auto" w:line="292"/>
        <w:rPr/>
      </w:pPr>
      <w:r>
        <w:rPr>
          <w:rFonts w:cs="Arial"/>
          <w:sz w:val="22"/>
          <w:szCs w:val="22"/>
        </w:rPr>
        <w:t>1 - генератор; 2 – мундштук квадратный; 3 – трубка фторопластовая; 4 – газоанализатор-компаратор; ВУ – вытяжное устройство.</w:t>
      </w:r>
    </w:p>
    <w:p>
      <w:pPr>
        <w:pStyle w:val="TextBody"/>
        <w:spacing w:lineRule="auto" w:line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292"/>
        <w:jc w:val="both"/>
        <w:rPr/>
      </w:pPr>
      <w:r>
        <w:rPr>
          <w:rFonts w:cs="Arial" w:ascii="Arial" w:hAnsi="Arial"/>
          <w:sz w:val="22"/>
          <w:szCs w:val="22"/>
        </w:rPr>
        <w:t>Рисунок 1 – Схема подачи ГС от генератора на газоанализатор-компаратор</w:t>
      </w:r>
    </w:p>
    <w:p>
      <w:pPr>
        <w:pStyle w:val="Normal"/>
        <w:spacing w:lineRule="auto" w:line="292"/>
        <w:ind w:firstLine="5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1"/>
        <w:spacing w:lineRule="auto" w:line="292"/>
        <w:ind w:firstLine="568"/>
        <w:jc w:val="center"/>
        <w:rPr>
          <w:rFonts w:cs="Arial"/>
          <w:szCs w:val="22"/>
        </w:rPr>
      </w:pPr>
      <w:bookmarkStart w:id="11" w:name="_1085902019"/>
      <w:bookmarkStart w:id="12" w:name="_1085658391"/>
      <w:bookmarkStart w:id="13" w:name="_1085656989"/>
      <w:bookmarkStart w:id="14" w:name="_1085655626"/>
      <w:bookmarkStart w:id="15" w:name="_1085654564"/>
      <w:bookmarkEnd w:id="11"/>
      <w:bookmarkEnd w:id="12"/>
      <w:bookmarkEnd w:id="13"/>
      <w:bookmarkEnd w:id="14"/>
      <w:bookmarkEnd w:id="15"/>
      <w:r>
        <w:rPr>
          <w:rFonts w:cs="Arial"/>
          <w:szCs w:val="22"/>
        </w:rPr>
        <w:object w:dxaOrig="5715" w:dyaOrig="4545">
          <v:shape id="ole_rId4" style="width:238.3pt;height:182pt" o:ole="">
            <v:imagedata r:id="rId5" o:title=""/>
          </v:shape>
          <o:OLEObject Type="Embed" ProgID="" ShapeID="ole_rId4" DrawAspect="Content" ObjectID="_95580543" r:id="rId4"/>
        </w:object>
      </w:r>
    </w:p>
    <w:p>
      <w:pPr>
        <w:pStyle w:val="TextBody"/>
        <w:spacing w:lineRule="auto" w:line="292"/>
        <w:rPr/>
      </w:pPr>
      <w:r>
        <w:rPr>
          <w:rFonts w:cs="Arial"/>
          <w:sz w:val="22"/>
          <w:szCs w:val="22"/>
        </w:rPr>
        <w:t>1 – баллон с ЭС-ГС; 2 - вентиль; 3 – трубка фторопластовая; 4 – газоанализатор-компаратор;</w:t>
        <w:br/>
        <w:t xml:space="preserve"> 5 - трубка соединительная Т-образная; 6 – ротаметр; ВУ – вытяжное устройство.</w:t>
      </w:r>
    </w:p>
    <w:p>
      <w:pPr>
        <w:pStyle w:val="Normal"/>
        <w:spacing w:lineRule="auto" w:line="292"/>
        <w:ind w:firstLine="5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Рисунок 2 – Схема подачи ЭС-ГС из баллонов под давлением на газоанализатор-компаратор</w:t>
      </w:r>
    </w:p>
    <w:p>
      <w:pPr>
        <w:pStyle w:val="Normal"/>
        <w:spacing w:lineRule="auto" w:line="292"/>
        <w:ind w:firstLine="5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r>
        <w:br w:type="page"/>
      </w:r>
    </w:p>
    <w:p>
      <w:pPr>
        <w:pStyle w:val="Heading1"/>
        <w:spacing w:lineRule="auto" w:line="292" w:before="240" w:after="0"/>
        <w:ind w:hanging="0"/>
        <w:jc w:val="center"/>
        <w:rPr/>
      </w:pPr>
      <w:r>
        <w:rPr>
          <w:rFonts w:cs="Arial"/>
          <w:szCs w:val="22"/>
        </w:rPr>
        <w:t xml:space="preserve">ПРИЛОЖЕНИЕ А </w:t>
        <w:br/>
        <w:t>(обязательное)</w:t>
      </w:r>
    </w:p>
    <w:p>
      <w:pPr>
        <w:pStyle w:val="Heading1"/>
        <w:spacing w:lineRule="auto" w:line="292" w:before="240" w:after="0"/>
        <w:ind w:hanging="0"/>
        <w:jc w:val="center"/>
        <w:rPr/>
      </w:pPr>
      <w:bookmarkStart w:id="16" w:name="__RefHeading___Toc73125703"/>
      <w:r>
        <w:rPr>
          <w:rFonts w:cs="Arial"/>
          <w:szCs w:val="22"/>
        </w:rPr>
        <w:t>Перечень водных растворов этанола и газовых смесей,</w:t>
        <w:br/>
        <w:t>используемых при поверке</w:t>
      </w:r>
      <w:bookmarkEnd w:id="16"/>
      <w:r>
        <w:rPr>
          <w:rFonts w:cs="Arial"/>
          <w:szCs w:val="22"/>
        </w:rPr>
        <w:t xml:space="preserve"> </w:t>
      </w:r>
    </w:p>
    <w:p>
      <w:pPr>
        <w:pStyle w:val="Normal"/>
        <w:spacing w:lineRule="auto" w:line="292"/>
        <w:ind w:left="-2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/>
      </w:pPr>
      <w:r>
        <w:rPr>
          <w:rFonts w:cs="Arial" w:ascii="Arial" w:hAnsi="Arial"/>
          <w:sz w:val="22"/>
          <w:szCs w:val="22"/>
        </w:rPr>
        <w:t>Таблица А.1</w:t>
      </w:r>
      <w:r>
        <w:rPr/>
        <w:t xml:space="preserve"> – Метрологические характеристики водных растворов этанола</w:t>
      </w:r>
    </w:p>
    <w:tbl>
      <w:tblPr>
        <w:tblW w:w="10148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690"/>
        <w:gridCol w:w="1690"/>
        <w:gridCol w:w="3040"/>
        <w:gridCol w:w="2038"/>
      </w:tblGrid>
      <w:tr>
        <w:trPr/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</w:rPr>
              <w:t>Номинальное значение массовой концентрации этанола в ГС, приготавливаемых на генераторе,</w:t>
              <w:br/>
              <w:t>мг/м</w:t>
            </w:r>
            <w:r>
              <w:rPr>
                <w:rFonts w:cs="Arial" w:ascii="Arial" w:hAnsi="Arial"/>
                <w:vertAlign w:val="superscript"/>
              </w:rPr>
              <w:t>3</w:t>
            </w: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</w:rPr>
              <w:t xml:space="preserve">Номинальное значение массовой концентрации этанола в водных растворах этанола*, пределы допускаемого </w:t>
              <w:br/>
              <w:t xml:space="preserve">отклонения, </w:t>
              <w:br/>
              <w:t>мг/см</w:t>
            </w:r>
            <w:r>
              <w:rPr>
                <w:rFonts w:cs="Arial" w:ascii="Arial" w:hAnsi="Arial"/>
                <w:vertAlign w:val="superscript"/>
              </w:rPr>
              <w:t>3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Номер по МИ 2590-2002</w:t>
            </w:r>
          </w:p>
        </w:tc>
      </w:tr>
      <w:tr>
        <w:trPr/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/>
              <w:ind w:left="-108" w:right="-108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ГС №1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/>
              <w:ind w:left="-108" w:right="-108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ГС №2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/>
              <w:ind w:left="-108" w:right="-108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ГС №3</w:t>
            </w:r>
          </w:p>
        </w:tc>
        <w:tc>
          <w:tcPr>
            <w:tcW w:w="3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9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9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92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92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 w:before="120" w:after="0"/>
              <w:ind w:left="-84" w:right="-59" w:hanging="0"/>
              <w:jc w:val="center"/>
              <w:rPr/>
            </w:pPr>
            <w:r>
              <w:rPr>
                <w:rFonts w:cs="Arial" w:ascii="Arial" w:hAnsi="Arial"/>
              </w:rPr>
              <w:t xml:space="preserve">0,129 </w:t>
            </w: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Arial" w:ascii="Arial" w:hAnsi="Arial"/>
              </w:rPr>
              <w:t xml:space="preserve"> 0,006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 w:before="120" w:after="0"/>
              <w:ind w:left="-84" w:right="-59" w:hanging="0"/>
              <w:jc w:val="center"/>
              <w:rPr/>
            </w:pPr>
            <w:r>
              <w:rPr>
                <w:rFonts w:cs="Arial" w:ascii="Arial" w:hAnsi="Arial"/>
              </w:rPr>
              <w:t>№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07.10.001</w:t>
            </w:r>
          </w:p>
        </w:tc>
      </w:tr>
      <w:tr>
        <w:trPr/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92" w:before="1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475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92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 w:before="120" w:after="0"/>
              <w:ind w:left="-84" w:right="-59" w:hanging="0"/>
              <w:jc w:val="center"/>
              <w:rPr/>
            </w:pPr>
            <w:r>
              <w:rPr>
                <w:rFonts w:cs="Arial" w:ascii="Arial" w:hAnsi="Arial"/>
              </w:rPr>
              <w:t xml:space="preserve">1,22 </w:t>
            </w: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Arial" w:ascii="Arial" w:hAnsi="Arial"/>
              </w:rPr>
              <w:t xml:space="preserve"> 0,06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 w:before="120" w:after="0"/>
              <w:ind w:left="-84" w:right="-59" w:hanging="0"/>
              <w:jc w:val="center"/>
              <w:rPr/>
            </w:pPr>
            <w:r>
              <w:rPr>
                <w:rFonts w:cs="Arial" w:ascii="Arial" w:hAnsi="Arial"/>
              </w:rPr>
              <w:t>№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07.10.003</w:t>
            </w:r>
          </w:p>
        </w:tc>
      </w:tr>
      <w:tr>
        <w:trPr/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92" w:before="1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92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1500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 w:before="120" w:after="0"/>
              <w:ind w:left="-84" w:right="-59" w:hanging="0"/>
              <w:jc w:val="center"/>
              <w:rPr/>
            </w:pPr>
            <w:r>
              <w:rPr>
                <w:rFonts w:cs="Arial" w:ascii="Arial" w:hAnsi="Arial"/>
              </w:rPr>
              <w:t xml:space="preserve">3,86 </w:t>
            </w: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Arial" w:ascii="Arial" w:hAnsi="Arial"/>
              </w:rPr>
              <w:t xml:space="preserve"> 0,19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 w:before="120" w:after="0"/>
              <w:ind w:left="-84" w:right="-59" w:hanging="0"/>
              <w:jc w:val="center"/>
              <w:rPr/>
            </w:pPr>
            <w:r>
              <w:rPr>
                <w:rFonts w:cs="Arial" w:ascii="Arial" w:hAnsi="Arial"/>
              </w:rPr>
              <w:t>№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07.10.004</w:t>
            </w:r>
          </w:p>
        </w:tc>
      </w:tr>
      <w:tr>
        <w:trPr/>
        <w:tc>
          <w:tcPr>
            <w:tcW w:w="10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540" w:leader="none"/>
              </w:tabs>
              <w:spacing w:lineRule="auto" w:line="29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</w:rPr>
              <w:t xml:space="preserve">«*» - Стандартные образцы (СО) состава водных растворов этанола – эталонные материалы «ВНИИМ им. Д.И. Менделеева» №№ 07.10.001-07.10.004 по МИ 2590-2002. Границы относительной погрешности при Р = 0,95: </w:t>
            </w: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Arial" w:ascii="Arial" w:hAnsi="Arial"/>
              </w:rPr>
              <w:t> 1 %.</w:t>
            </w:r>
          </w:p>
        </w:tc>
      </w:tr>
    </w:tbl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/>
      </w:pPr>
      <w:r>
        <w:rPr>
          <w:rFonts w:cs="Arial" w:ascii="Arial" w:hAnsi="Arial"/>
          <w:sz w:val="22"/>
          <w:szCs w:val="22"/>
        </w:rPr>
        <w:t>Таблица А.</w:t>
      </w:r>
      <w:r>
        <w:rPr/>
        <w:t>2 – Метрологические характеристики ЭС-ГС в баллонах под давлением</w:t>
      </w:r>
    </w:p>
    <w:tbl>
      <w:tblPr>
        <w:tblW w:w="10148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690"/>
        <w:gridCol w:w="1690"/>
        <w:gridCol w:w="3040"/>
        <w:gridCol w:w="2038"/>
      </w:tblGrid>
      <w:tr>
        <w:trPr/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</w:rPr>
              <w:t>Номинальное значение массовой концентрации этанола в ЭС-ГС в баллонах под давлением*,</w:t>
              <w:br/>
              <w:t>пределы допускаемого отклонения,</w:t>
              <w:br/>
              <w:t>мг/м</w:t>
            </w:r>
            <w:r>
              <w:rPr>
                <w:rFonts w:cs="Arial" w:ascii="Arial" w:hAnsi="Arial"/>
                <w:vertAlign w:val="superscript"/>
              </w:rPr>
              <w:t>3</w:t>
            </w: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/>
              <w:ind w:left="-108" w:right="-108" w:hanging="0"/>
              <w:jc w:val="center"/>
              <w:rPr/>
            </w:pPr>
            <w:r>
              <w:rPr>
                <w:rFonts w:cs="Arial" w:ascii="Arial" w:hAnsi="Arial"/>
              </w:rPr>
              <w:t xml:space="preserve">Пределы допускаемой абсолютной погрешности массовой концентрации этанола в </w:t>
              <w:br/>
              <w:t>ЭС-ГС,</w:t>
              <w:br/>
              <w:t>мг/м</w:t>
            </w:r>
            <w:r>
              <w:rPr>
                <w:rFonts w:cs="Arial" w:ascii="Arial" w:hAnsi="Arial"/>
                <w:vertAlign w:val="superscript"/>
              </w:rPr>
              <w:t>3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Номер по МИ 2590-2002</w:t>
            </w:r>
          </w:p>
        </w:tc>
      </w:tr>
      <w:tr>
        <w:trPr/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/>
              <w:ind w:left="-108" w:right="-108" w:hanging="0"/>
              <w:jc w:val="center"/>
              <w:rPr/>
            </w:pPr>
            <w:r>
              <w:rPr>
                <w:rFonts w:cs="Arial" w:ascii="Arial" w:hAnsi="Arial"/>
              </w:rPr>
              <w:t>ЭС-ГС №1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/>
              <w:ind w:left="-108" w:right="-108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ЭС-ГС №2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/>
              <w:ind w:left="-108" w:right="-108" w:hanging="0"/>
              <w:jc w:val="center"/>
              <w:rPr/>
            </w:pPr>
            <w:r>
              <w:rPr>
                <w:rFonts w:cs="Arial" w:ascii="Arial" w:hAnsi="Arial"/>
              </w:rPr>
              <w:t>ЭС-ГС №3</w:t>
            </w:r>
          </w:p>
        </w:tc>
        <w:tc>
          <w:tcPr>
            <w:tcW w:w="3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9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9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50 </w:t>
            </w: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Arial" w:ascii="Arial" w:hAnsi="Arial"/>
              </w:rPr>
              <w:t xml:space="preserve"> 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92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92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 w:before="120" w:after="0"/>
              <w:ind w:left="-84" w:right="-59" w:hanging="0"/>
              <w:jc w:val="center"/>
              <w:rPr>
                <w:rFonts w:ascii="Arial" w:hAnsi="Arial" w:cs="Arial"/>
              </w:rPr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1,8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 w:before="120" w:after="0"/>
              <w:ind w:left="-84" w:right="-59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№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06.02.025</w:t>
            </w:r>
          </w:p>
        </w:tc>
      </w:tr>
      <w:tr>
        <w:trPr/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92" w:before="1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 w:before="120" w:after="0"/>
              <w:jc w:val="center"/>
              <w:rPr/>
            </w:pPr>
            <w:r>
              <w:rPr>
                <w:rFonts w:cs="Arial" w:ascii="Arial" w:hAnsi="Arial"/>
              </w:rPr>
              <w:t xml:space="preserve">475 </w:t>
            </w: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Arial" w:ascii="Arial" w:hAnsi="Arial"/>
              </w:rPr>
              <w:t xml:space="preserve"> 47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92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 w:before="120" w:after="0"/>
              <w:ind w:left="-84" w:right="-59" w:hanging="0"/>
              <w:jc w:val="center"/>
              <w:rPr>
                <w:rFonts w:ascii="Arial" w:hAnsi="Arial" w:cs="Arial"/>
              </w:rPr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 w:before="120" w:after="0"/>
              <w:ind w:left="-84" w:right="-59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№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06.02.026</w:t>
            </w:r>
          </w:p>
        </w:tc>
      </w:tr>
      <w:tr>
        <w:trPr/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92" w:before="1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92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 w:before="120" w:after="0"/>
              <w:jc w:val="center"/>
              <w:rPr/>
            </w:pPr>
            <w:r>
              <w:rPr>
                <w:rFonts w:cs="Arial" w:ascii="Arial" w:hAnsi="Arial"/>
              </w:rPr>
              <w:t xml:space="preserve">1500 </w:t>
            </w: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Arial" w:ascii="Arial" w:hAnsi="Arial"/>
              </w:rPr>
              <w:t xml:space="preserve"> 150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 w:before="120" w:after="0"/>
              <w:ind w:left="-84" w:right="-59" w:hanging="0"/>
              <w:jc w:val="center"/>
              <w:rPr>
                <w:rFonts w:ascii="Arial" w:hAnsi="Arial" w:cs="Arial"/>
              </w:rPr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15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 w:before="120" w:after="0"/>
              <w:ind w:left="-84" w:right="-59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№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06.02.026</w:t>
            </w:r>
          </w:p>
        </w:tc>
      </w:tr>
      <w:tr>
        <w:trPr/>
        <w:tc>
          <w:tcPr>
            <w:tcW w:w="10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540" w:leader="none"/>
              </w:tabs>
              <w:spacing w:lineRule="auto" w:line="29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</w:rPr>
              <w:t>«*» - Эталоны сравнения – газовые смеси (ЭС-ГС) состава С</w:t>
            </w:r>
            <w:r>
              <w:rPr>
                <w:rFonts w:cs="Arial" w:ascii="Arial" w:hAnsi="Arial"/>
                <w:vertAlign w:val="subscript"/>
              </w:rPr>
              <w:t>2</w:t>
            </w:r>
            <w:r>
              <w:rPr>
                <w:rFonts w:cs="Arial" w:ascii="Arial" w:hAnsi="Arial"/>
              </w:rPr>
              <w:t>Н</w:t>
            </w:r>
            <w:r>
              <w:rPr>
                <w:rFonts w:cs="Arial" w:ascii="Arial" w:hAnsi="Arial"/>
                <w:vertAlign w:val="subscript"/>
              </w:rPr>
              <w:t>5</w:t>
            </w:r>
            <w:r>
              <w:rPr>
                <w:rFonts w:cs="Arial" w:ascii="Arial" w:hAnsi="Arial"/>
              </w:rPr>
              <w:t>ОН+N</w:t>
            </w:r>
            <w:r>
              <w:rPr>
                <w:rFonts w:cs="Arial" w:ascii="Arial" w:hAnsi="Arial"/>
                <w:vertAlign w:val="subscript"/>
              </w:rPr>
              <w:t>2</w:t>
            </w:r>
            <w:r>
              <w:rPr>
                <w:rFonts w:cs="Arial" w:ascii="Arial" w:hAnsi="Arial"/>
              </w:rPr>
              <w:t xml:space="preserve"> в баллонах под давлением – эталонные материалы «ВНИИМ им. Д.И. Менделеева» №№ 06.02.025, 06.02.026 по МИ 2590-2002.</w:t>
            </w:r>
          </w:p>
        </w:tc>
      </w:tr>
    </w:tbl>
    <w:p>
      <w:pPr>
        <w:pStyle w:val="Heading1"/>
        <w:spacing w:lineRule="auto" w:line="292"/>
        <w:ind w:hanging="14"/>
        <w:jc w:val="center"/>
        <w:rPr>
          <w:rFonts w:cs="Arial"/>
          <w:szCs w:val="22"/>
        </w:rPr>
      </w:pPr>
      <w:r>
        <w:br w:type="page"/>
      </w:r>
      <w:bookmarkStart w:id="17" w:name="__RefHeading___Toc73125704"/>
      <w:bookmarkEnd w:id="17"/>
      <w:r>
        <w:rPr>
          <w:rFonts w:cs="Arial"/>
          <w:szCs w:val="22"/>
        </w:rPr>
        <w:t>ПРИЛОЖЕНИЕ Б</w:t>
        <w:br/>
        <w:t>(обязательное)</w:t>
      </w:r>
    </w:p>
    <w:p>
      <w:pPr>
        <w:pStyle w:val="Heading1"/>
        <w:spacing w:lineRule="auto" w:line="292"/>
        <w:ind w:hanging="14"/>
        <w:jc w:val="center"/>
        <w:rPr>
          <w:rFonts w:cs="Arial"/>
          <w:szCs w:val="22"/>
        </w:rPr>
      </w:pPr>
      <w:bookmarkStart w:id="18" w:name="__RefHeading___Toc73125705"/>
      <w:bookmarkEnd w:id="18"/>
      <w:r>
        <w:rPr>
          <w:rFonts w:cs="Arial"/>
          <w:szCs w:val="22"/>
        </w:rPr>
        <w:t>Форма протокола поверки</w:t>
      </w:r>
    </w:p>
    <w:p>
      <w:pPr>
        <w:pStyle w:val="Normal"/>
        <w:spacing w:lineRule="auto" w:line="292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ПРОТОКОЛ ПОВЕРКИ</w:t>
      </w:r>
    </w:p>
    <w:p>
      <w:pPr>
        <w:pStyle w:val="Normal"/>
        <w:spacing w:lineRule="auto" w:line="292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right" w:pos="9639" w:leader="none"/>
        </w:tabs>
        <w:spacing w:lineRule="auto" w:line="292"/>
        <w:rPr/>
      </w:pPr>
      <w:r>
        <w:rPr>
          <w:rFonts w:cs="Arial" w:ascii="Arial" w:hAnsi="Arial"/>
          <w:sz w:val="22"/>
          <w:szCs w:val="22"/>
        </w:rPr>
        <w:t xml:space="preserve">Наименование генератора </w:t>
      </w:r>
      <w:r>
        <w:rPr>
          <w:rFonts w:cs="Arial" w:ascii="Arial" w:hAnsi="Arial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right" w:pos="9639" w:leader="none"/>
        </w:tabs>
        <w:spacing w:lineRule="auto" w:line="292"/>
        <w:rPr/>
      </w:pPr>
      <w:r>
        <w:rPr>
          <w:rFonts w:cs="Arial" w:ascii="Arial" w:hAnsi="Arial"/>
          <w:sz w:val="22"/>
          <w:szCs w:val="22"/>
        </w:rPr>
        <w:t xml:space="preserve">Заводской номер </w:t>
      </w:r>
      <w:r>
        <w:rPr>
          <w:rFonts w:cs="Arial" w:ascii="Arial" w:hAnsi="Arial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right" w:pos="9639" w:leader="none"/>
        </w:tabs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Дата выпуска </w:t>
      </w:r>
      <w:r>
        <w:rPr>
          <w:rFonts w:cs="Arial" w:ascii="Arial" w:hAnsi="Arial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right" w:pos="9639" w:leader="none"/>
        </w:tabs>
        <w:spacing w:lineRule="auto" w:line="292"/>
        <w:rPr/>
      </w:pPr>
      <w:r>
        <w:rPr>
          <w:rFonts w:cs="Arial" w:ascii="Arial" w:hAnsi="Arial"/>
          <w:sz w:val="22"/>
          <w:szCs w:val="22"/>
        </w:rPr>
        <w:t xml:space="preserve">Дата поверки </w:t>
      </w:r>
      <w:r>
        <w:rPr>
          <w:rFonts w:cs="Arial" w:ascii="Arial" w:hAnsi="Arial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right" w:pos="9639" w:leader="none"/>
        </w:tabs>
        <w:spacing w:lineRule="auto" w:line="292"/>
        <w:rPr/>
      </w:pPr>
      <w:r>
        <w:rPr>
          <w:rFonts w:cs="Arial" w:ascii="Arial" w:hAnsi="Arial"/>
          <w:sz w:val="22"/>
          <w:szCs w:val="22"/>
        </w:rPr>
        <w:t xml:space="preserve">Условия поверки:  температура окружающего воздуха </w:t>
      </w:r>
      <w:r>
        <w:rPr>
          <w:rFonts w:cs="Arial" w:ascii="Arial" w:hAnsi="Arial"/>
          <w:sz w:val="22"/>
          <w:szCs w:val="22"/>
          <w:u w:val="single"/>
        </w:rPr>
        <w:tab/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  <w:vertAlign w:val="superscript"/>
        </w:rPr>
        <w:t>0</w:t>
      </w:r>
      <w:r>
        <w:rPr>
          <w:rFonts w:cs="Arial" w:ascii="Arial" w:hAnsi="Arial"/>
          <w:sz w:val="22"/>
          <w:szCs w:val="22"/>
        </w:rPr>
        <w:t>С;</w:t>
      </w:r>
    </w:p>
    <w:p>
      <w:pPr>
        <w:pStyle w:val="Normal"/>
        <w:tabs>
          <w:tab w:val="clear" w:pos="720"/>
          <w:tab w:val="right" w:pos="9639" w:leader="none"/>
        </w:tabs>
        <w:spacing w:lineRule="auto" w:line="292"/>
        <w:rPr/>
      </w:pPr>
      <w:r>
        <w:rPr>
          <w:rFonts w:eastAsia="Arial" w:cs="Arial" w:ascii="Arial" w:hAnsi="Arial"/>
          <w:sz w:val="22"/>
          <w:szCs w:val="22"/>
        </w:rPr>
        <w:t xml:space="preserve">                               </w:t>
      </w:r>
      <w:r>
        <w:rPr>
          <w:rFonts w:cs="Arial" w:ascii="Arial" w:hAnsi="Arial"/>
          <w:sz w:val="22"/>
          <w:szCs w:val="22"/>
        </w:rPr>
        <w:t xml:space="preserve">атмосферное давление </w:t>
      </w:r>
      <w:r>
        <w:rPr>
          <w:rFonts w:cs="Arial" w:ascii="Arial" w:hAnsi="Arial"/>
          <w:sz w:val="22"/>
          <w:szCs w:val="22"/>
          <w:u w:val="single"/>
        </w:rPr>
        <w:tab/>
      </w:r>
      <w:r>
        <w:rPr>
          <w:rFonts w:cs="Arial" w:ascii="Arial" w:hAnsi="Arial"/>
          <w:sz w:val="22"/>
          <w:szCs w:val="22"/>
        </w:rPr>
        <w:t xml:space="preserve"> кПа;</w:t>
      </w:r>
    </w:p>
    <w:p>
      <w:pPr>
        <w:pStyle w:val="Normal"/>
        <w:tabs>
          <w:tab w:val="clear" w:pos="720"/>
          <w:tab w:val="right" w:pos="9639" w:leader="none"/>
        </w:tabs>
        <w:spacing w:lineRule="auto" w:line="292"/>
        <w:rPr/>
      </w:pPr>
      <w:r>
        <w:rPr>
          <w:rFonts w:eastAsia="Arial" w:cs="Arial" w:ascii="Arial" w:hAnsi="Arial"/>
          <w:sz w:val="22"/>
          <w:szCs w:val="22"/>
        </w:rPr>
        <w:t xml:space="preserve">                               </w:t>
      </w:r>
      <w:r>
        <w:rPr>
          <w:rFonts w:cs="Arial" w:ascii="Arial" w:hAnsi="Arial"/>
          <w:sz w:val="22"/>
          <w:szCs w:val="22"/>
        </w:rPr>
        <w:t xml:space="preserve">относительная влажность </w:t>
      </w:r>
      <w:r>
        <w:rPr>
          <w:rFonts w:cs="Arial" w:ascii="Arial" w:hAnsi="Arial"/>
          <w:sz w:val="22"/>
          <w:szCs w:val="22"/>
          <w:u w:val="single"/>
        </w:rPr>
        <w:tab/>
      </w:r>
      <w:r>
        <w:rPr>
          <w:rFonts w:cs="Arial" w:ascii="Arial" w:hAnsi="Arial"/>
          <w:sz w:val="22"/>
          <w:szCs w:val="22"/>
        </w:rPr>
        <w:t xml:space="preserve"> %.</w:t>
      </w:r>
    </w:p>
    <w:p>
      <w:pPr>
        <w:pStyle w:val="Normal"/>
        <w:tabs>
          <w:tab w:val="clear" w:pos="720"/>
          <w:tab w:val="right" w:pos="9639" w:leader="none"/>
        </w:tabs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right" w:pos="9639" w:leader="none"/>
        </w:tabs>
        <w:spacing w:lineRule="auto" w:line="292"/>
        <w:jc w:val="center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РЕЗУЛЬТАТЫ ПОВЕРКИ</w:t>
      </w:r>
    </w:p>
    <w:p>
      <w:pPr>
        <w:pStyle w:val="Normal"/>
        <w:tabs>
          <w:tab w:val="clear" w:pos="720"/>
          <w:tab w:val="right" w:pos="9639" w:leader="none"/>
        </w:tabs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right" w:pos="9639" w:leader="none"/>
        </w:tabs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1. Результаты внешнего осмотра </w:t>
      </w:r>
      <w:r>
        <w:rPr>
          <w:rFonts w:cs="Arial" w:ascii="Arial" w:hAnsi="Arial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right" w:pos="9639" w:leader="none"/>
        </w:tabs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2. Результаты опробования </w:t>
      </w:r>
      <w:r>
        <w:rPr>
          <w:rFonts w:cs="Arial" w:ascii="Arial" w:hAnsi="Arial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right" w:pos="9639" w:leader="none"/>
        </w:tabs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3. Результаты определения метрологических характеристик:</w:t>
      </w:r>
    </w:p>
    <w:p>
      <w:pPr>
        <w:pStyle w:val="Normal"/>
        <w:tabs>
          <w:tab w:val="clear" w:pos="720"/>
          <w:tab w:val="right" w:pos="9639" w:leader="none"/>
        </w:tabs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10146" w:type="dxa"/>
        <w:jc w:val="left"/>
        <w:tblInd w:w="-117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2801"/>
        <w:gridCol w:w="1833"/>
        <w:gridCol w:w="1834"/>
        <w:gridCol w:w="1834"/>
        <w:gridCol w:w="1844"/>
      </w:tblGrid>
      <w:tr>
        <w:trPr>
          <w:cantSplit w:val="true"/>
        </w:trPr>
        <w:tc>
          <w:tcPr>
            <w:tcW w:w="280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9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Диапазон воспроизведения массовой концентрации этанола в приготавливаемой ГС,</w:t>
              <w:br/>
              <w:t>мг/м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9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Пределы допускаемой погрешности воспроизведения массовой концентрации этанола в ГС</w:t>
            </w:r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92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Максимальное значение основной погрешности, полученное </w:t>
              <w:br/>
              <w:t>при поверке</w:t>
            </w:r>
          </w:p>
        </w:tc>
      </w:tr>
      <w:tr>
        <w:trPr>
          <w:cantSplit w:val="true"/>
        </w:trPr>
        <w:tc>
          <w:tcPr>
            <w:tcW w:w="2801" w:type="dxa"/>
            <w:vMerge w:val="continue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9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абсолютной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92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относительной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9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абсолютной, мг/м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92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относительной,</w:t>
              <w:br/>
              <w:t>%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92"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40-100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92"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Symbol" w:cs="Symbol" w:ascii="Symbol" w:hAnsi="Symbol"/>
                <w:sz w:val="22"/>
                <w:szCs w:val="22"/>
              </w:rPr>
              <w:t>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4 мг/м</w:t>
            </w:r>
            <w:r>
              <w:rPr>
                <w:rFonts w:cs="Arial" w:ascii="Arial" w:hAnsi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92"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92"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92"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92" w:before="120" w:after="120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100-2000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92"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-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92"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Symbol" w:cs="Symbol" w:ascii="Symbol" w:hAnsi="Symbol"/>
                <w:sz w:val="22"/>
                <w:szCs w:val="22"/>
              </w:rPr>
              <w:t>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4 %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92"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92"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20"/>
          <w:tab w:val="right" w:pos="9639" w:leader="none"/>
        </w:tabs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right" w:pos="9639" w:leader="none"/>
        </w:tabs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right" w:pos="9639" w:leader="none"/>
        </w:tabs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4. Заключение</w:t>
      </w:r>
    </w:p>
    <w:p>
      <w:pPr>
        <w:pStyle w:val="Normal"/>
        <w:tabs>
          <w:tab w:val="clear" w:pos="720"/>
          <w:tab w:val="right" w:pos="9639" w:leader="none"/>
        </w:tabs>
        <w:spacing w:lineRule="auto" w:line="292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  <w:tab/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right" w:pos="9639" w:leader="none"/>
        </w:tabs>
        <w:spacing w:lineRule="auto" w:line="292"/>
        <w:rPr/>
      </w:pPr>
      <w:r>
        <w:rPr>
          <w:rFonts w:cs="Arial" w:ascii="Arial" w:hAnsi="Arial"/>
          <w:sz w:val="22"/>
          <w:szCs w:val="22"/>
        </w:rPr>
        <w:t>Поверитель</w:t>
      </w:r>
      <w:r>
        <w:rPr>
          <w:rFonts w:cs="Arial" w:ascii="Arial" w:hAnsi="Arial"/>
          <w:sz w:val="22"/>
          <w:szCs w:val="22"/>
          <w:u w:val="single"/>
        </w:rPr>
        <w:tab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1134" w:right="851" w:header="567" w:top="1134" w:footer="567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8905" cy="14668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9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.15pt;height:11.55pt;mso-wrap-distance-left:0pt;mso-wrap-distance-right:0pt;mso-wrap-distance-top:0pt;mso-wrap-distance-bottom:0pt;margin-top:0.05pt;mso-position-vertical-relative:text;margin-left:485.9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—"/>
      <w:lvlJc w:val="left"/>
      <w:pPr>
        <w:tabs>
          <w:tab w:val="num" w:pos="1077"/>
        </w:tabs>
        <w:ind w:left="1077" w:hanging="51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">
    <w:lvl w:ilvl="0">
      <w:start w:val="1"/>
      <w:numFmt w:val="bullet"/>
      <w:lvlText w:val="—"/>
      <w:lvlJc w:val="left"/>
      <w:pPr>
        <w:tabs>
          <w:tab w:val="num" w:pos="1077"/>
        </w:tabs>
        <w:ind w:left="1077" w:hanging="510"/>
      </w:pPr>
      <w:rPr>
        <w:rFonts w:ascii="Times New Roman" w:hAnsi="Times New Roman" w:cs="Times New Roman" w:hint="default"/>
        <w:sz w:val="22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spacing w:lineRule="auto" w:line="360" w:before="240" w:after="240"/>
      <w:ind w:firstLine="568"/>
      <w:textAlignment w:val="auto"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verflowPunct w:val="true"/>
      <w:autoSpaceDE w:val="true"/>
      <w:spacing w:lineRule="auto" w:line="292" w:before="120" w:after="120"/>
      <w:jc w:val="center"/>
      <w:textAlignment w:val="auto"/>
      <w:outlineLvl w:val="2"/>
    </w:pPr>
    <w:rPr>
      <w:rFonts w:ascii="Arial" w:hAnsi="Arial" w:cs="Arial"/>
      <w:b/>
      <w:bCs/>
      <w:caps/>
      <w:sz w:val="22"/>
    </w:rPr>
  </w:style>
  <w:style w:type="character" w:styleId="WW8Num1z0">
    <w:name w:val="WW8Num1z0"/>
    <w:qFormat/>
    <w:rPr>
      <w:rFonts w:ascii="Arial" w:hAnsi="Arial" w:cs="Arial"/>
      <w:sz w:val="22"/>
      <w:szCs w:val="22"/>
    </w:rPr>
  </w:style>
  <w:style w:type="character" w:styleId="WW8Num2z0">
    <w:name w:val="WW8Num2z0"/>
    <w:qFormat/>
    <w:rPr>
      <w:rFonts w:ascii="Arial" w:hAnsi="Arial" w:cs="Arial"/>
      <w:sz w:val="22"/>
    </w:rPr>
  </w:style>
  <w:style w:type="character" w:styleId="Style11">
    <w:name w:val="Основной шрифт абзаца"/>
    <w:qFormat/>
    <w:rPr/>
  </w:style>
  <w:style w:type="character" w:styleId="PageNumber">
    <w:name w:val="Page Number"/>
    <w:basedOn w:val="Style11"/>
    <w:rPr/>
  </w:style>
  <w:style w:type="character" w:styleId="InternetLink">
    <w:name w:val="Hyperlink"/>
    <w:basedOn w:val="Style11"/>
    <w:rPr>
      <w:color w:val="0000FF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jc w:val="center"/>
    </w:pPr>
    <w:rPr>
      <w:rFonts w:ascii="Arial" w:hAnsi="Arial" w:cs="Arial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Contents1">
    <w:name w:val="TOC 1"/>
    <w:basedOn w:val="Normal"/>
    <w:next w:val="Normal"/>
    <w:pPr>
      <w:tabs>
        <w:tab w:val="clear" w:pos="720"/>
        <w:tab w:val="right" w:pos="9638" w:leader="dot"/>
      </w:tabs>
      <w:spacing w:before="120" w:after="120"/>
    </w:pPr>
    <w:rPr>
      <w:b/>
      <w:caps/>
    </w:rPr>
  </w:style>
  <w:style w:type="paragraph" w:styleId="Contents2">
    <w:name w:val="TOC 2"/>
    <w:basedOn w:val="Normal"/>
    <w:next w:val="Normal"/>
    <w:pPr>
      <w:tabs>
        <w:tab w:val="clear" w:pos="720"/>
        <w:tab w:val="right" w:pos="9638" w:leader="dot"/>
      </w:tabs>
      <w:ind w:left="200" w:hanging="0"/>
    </w:pPr>
    <w:rPr>
      <w:smallCaps/>
    </w:rPr>
  </w:style>
  <w:style w:type="paragraph" w:styleId="Contents3">
    <w:name w:val="TOC 3"/>
    <w:basedOn w:val="Normal"/>
    <w:next w:val="Normal"/>
    <w:pPr>
      <w:tabs>
        <w:tab w:val="clear" w:pos="720"/>
        <w:tab w:val="right" w:pos="9638" w:leader="dot"/>
      </w:tabs>
      <w:ind w:left="400" w:hanging="0"/>
    </w:pPr>
    <w:rPr>
      <w:i/>
    </w:rPr>
  </w:style>
  <w:style w:type="paragraph" w:styleId="Contents4">
    <w:name w:val="TOC 4"/>
    <w:basedOn w:val="Normal"/>
    <w:next w:val="Normal"/>
    <w:pPr>
      <w:tabs>
        <w:tab w:val="clear" w:pos="720"/>
        <w:tab w:val="right" w:pos="9638" w:leader="dot"/>
      </w:tabs>
      <w:ind w:left="600" w:hanging="0"/>
    </w:pPr>
    <w:rPr>
      <w:sz w:val="18"/>
    </w:rPr>
  </w:style>
  <w:style w:type="paragraph" w:styleId="Contents5">
    <w:name w:val="TOC 5"/>
    <w:basedOn w:val="Normal"/>
    <w:next w:val="Normal"/>
    <w:pPr>
      <w:tabs>
        <w:tab w:val="clear" w:pos="720"/>
        <w:tab w:val="right" w:pos="9638" w:leader="dot"/>
      </w:tabs>
      <w:ind w:left="800" w:hanging="0"/>
    </w:pPr>
    <w:rPr>
      <w:sz w:val="18"/>
    </w:rPr>
  </w:style>
  <w:style w:type="paragraph" w:styleId="Contents6">
    <w:name w:val="TOC 6"/>
    <w:basedOn w:val="Normal"/>
    <w:next w:val="Normal"/>
    <w:pPr>
      <w:tabs>
        <w:tab w:val="clear" w:pos="720"/>
        <w:tab w:val="right" w:pos="9638" w:leader="dot"/>
      </w:tabs>
      <w:ind w:left="1000" w:hanging="0"/>
    </w:pPr>
    <w:rPr>
      <w:sz w:val="18"/>
    </w:rPr>
  </w:style>
  <w:style w:type="paragraph" w:styleId="Contents7">
    <w:name w:val="TOC 7"/>
    <w:basedOn w:val="Normal"/>
    <w:next w:val="Normal"/>
    <w:pPr>
      <w:tabs>
        <w:tab w:val="clear" w:pos="720"/>
        <w:tab w:val="right" w:pos="9638" w:leader="dot"/>
      </w:tabs>
      <w:ind w:left="1200" w:hanging="0"/>
    </w:pPr>
    <w:rPr>
      <w:sz w:val="18"/>
    </w:rPr>
  </w:style>
  <w:style w:type="paragraph" w:styleId="Contents8">
    <w:name w:val="TOC 8"/>
    <w:basedOn w:val="Normal"/>
    <w:next w:val="Normal"/>
    <w:pPr>
      <w:tabs>
        <w:tab w:val="clear" w:pos="720"/>
        <w:tab w:val="right" w:pos="9638" w:leader="dot"/>
      </w:tabs>
      <w:ind w:left="1400" w:hanging="0"/>
    </w:pPr>
    <w:rPr>
      <w:sz w:val="18"/>
    </w:rPr>
  </w:style>
  <w:style w:type="paragraph" w:styleId="Contents9">
    <w:name w:val="TOC 9"/>
    <w:basedOn w:val="Normal"/>
    <w:next w:val="Normal"/>
    <w:pPr>
      <w:tabs>
        <w:tab w:val="clear" w:pos="720"/>
        <w:tab w:val="right" w:pos="9638" w:leader="dot"/>
      </w:tabs>
      <w:ind w:left="1600" w:hanging="0"/>
    </w:pPr>
    <w:rPr>
      <w:sz w:val="18"/>
    </w:rPr>
  </w:style>
  <w:style w:type="paragraph" w:styleId="TextBodyIndent">
    <w:name w:val="Body Text Indent"/>
    <w:basedOn w:val="Normal"/>
    <w:pPr>
      <w:overflowPunct w:val="true"/>
      <w:autoSpaceDE w:val="true"/>
      <w:ind w:firstLine="284"/>
      <w:jc w:val="both"/>
      <w:textAlignment w:val="auto"/>
    </w:pPr>
    <w:rPr>
      <w:rFonts w:ascii="Arial" w:hAnsi="Arial" w:cs="Arial"/>
      <w:sz w:val="22"/>
    </w:rPr>
  </w:style>
  <w:style w:type="paragraph" w:styleId="3">
    <w:name w:val="Основной текст с отступом 3"/>
    <w:basedOn w:val="Normal"/>
    <w:qFormat/>
    <w:pPr>
      <w:numPr>
        <w:ilvl w:val="0"/>
        <w:numId w:val="0"/>
      </w:numPr>
      <w:tabs>
        <w:tab w:val="clear" w:pos="720"/>
        <w:tab w:val="left" w:pos="3969" w:leader="none"/>
        <w:tab w:val="left" w:pos="7371" w:leader="none"/>
      </w:tabs>
      <w:overflowPunct w:val="true"/>
      <w:autoSpaceDE w:val="true"/>
      <w:ind w:firstLine="284"/>
      <w:textAlignment w:val="auto"/>
    </w:pPr>
    <w:rPr>
      <w:rFonts w:ascii="Arial" w:hAnsi="Arial" w:cs="Arial"/>
      <w:sz w:val="22"/>
    </w:rPr>
  </w:style>
  <w:style w:type="paragraph" w:styleId="2">
    <w:name w:val="Основной текст с отступом 2"/>
    <w:basedOn w:val="Normal"/>
    <w:qFormat/>
    <w:pPr>
      <w:tabs>
        <w:tab w:val="clear" w:pos="720"/>
        <w:tab w:val="left" w:pos="1134" w:leader="none"/>
      </w:tabs>
      <w:spacing w:before="120" w:after="0"/>
      <w:ind w:firstLine="567"/>
      <w:jc w:val="both"/>
    </w:pPr>
    <w:rPr>
      <w:rFonts w:ascii="Arial" w:hAnsi="Arial" w:cs="Arial"/>
      <w:sz w:val="22"/>
    </w:rPr>
  </w:style>
  <w:style w:type="paragraph" w:styleId="21">
    <w:name w:val="Основной текст 2"/>
    <w:basedOn w:val="Normal"/>
    <w:qFormat/>
    <w:pPr>
      <w:jc w:val="center"/>
    </w:pPr>
    <w:rPr>
      <w:rFonts w:ascii="Arial" w:hAnsi="Arial" w:cs="Arial"/>
    </w:rPr>
  </w:style>
  <w:style w:type="paragraph" w:styleId="Style12">
    <w:name w:val="Цитата"/>
    <w:basedOn w:val="Normal"/>
    <w:qFormat/>
    <w:pPr>
      <w:overflowPunct w:val="true"/>
      <w:autoSpaceDE w:val="true"/>
      <w:spacing w:lineRule="auto" w:line="292"/>
      <w:ind w:left="-57" w:right="-57" w:hanging="0"/>
      <w:jc w:val="both"/>
      <w:textAlignment w:val="auto"/>
    </w:pPr>
    <w:rPr>
      <w:rFonts w:ascii="Arial" w:hAnsi="Arial" w:cs="Arial"/>
      <w:sz w:val="22"/>
      <w:szCs w:val="24"/>
    </w:rPr>
  </w:style>
  <w:style w:type="paragraph" w:styleId="Normal1">
    <w:name w:val="LO-Normal"/>
    <w:qFormat/>
    <w:pPr>
      <w:widowControl/>
      <w:bidi w:val="0"/>
      <w:ind w:firstLine="284"/>
    </w:pPr>
    <w:rPr>
      <w:rFonts w:ascii="Arial" w:hAnsi="Arial" w:eastAsia="Times New Roman" w:cs="Arial"/>
      <w:color w:val="auto"/>
      <w:sz w:val="22"/>
      <w:szCs w:val="20"/>
      <w:lang w:val="ru-RU" w:bidi="ar-SA" w:eastAsia="zh-CN"/>
    </w:rPr>
  </w:style>
  <w:style w:type="paragraph" w:styleId="31">
    <w:name w:val="Основной текст 3"/>
    <w:basedOn w:val="Normal"/>
    <w:qFormat/>
    <w:pPr/>
    <w:rPr>
      <w:rFonts w:ascii="Arial" w:hAnsi="Arial" w:cs="Arial"/>
      <w:sz w:val="22"/>
    </w:rPr>
  </w:style>
  <w:style w:type="paragraph" w:styleId="Index1">
    <w:name w:val="Index 1"/>
    <w:basedOn w:val="Normal"/>
    <w:next w:val="Normal"/>
    <w:pPr>
      <w:ind w:left="200" w:hanging="200"/>
    </w:pPr>
    <w:rPr/>
  </w:style>
  <w:style w:type="paragraph" w:styleId="Index2">
    <w:name w:val="Index 2"/>
    <w:basedOn w:val="Normal"/>
    <w:next w:val="Normal"/>
    <w:pPr>
      <w:ind w:left="400" w:hanging="200"/>
    </w:pPr>
    <w:rPr/>
  </w:style>
  <w:style w:type="paragraph" w:styleId="Index3">
    <w:name w:val="Index 3"/>
    <w:basedOn w:val="Normal"/>
    <w:next w:val="Normal"/>
    <w:pPr>
      <w:ind w:left="600" w:hanging="200"/>
    </w:pPr>
    <w:rPr/>
  </w:style>
  <w:style w:type="paragraph" w:styleId="4">
    <w:name w:val="Указатель 4"/>
    <w:basedOn w:val="Normal"/>
    <w:next w:val="Normal"/>
    <w:qFormat/>
    <w:pPr>
      <w:ind w:left="800" w:hanging="200"/>
    </w:pPr>
    <w:rPr/>
  </w:style>
  <w:style w:type="paragraph" w:styleId="5">
    <w:name w:val="Указатель 5"/>
    <w:basedOn w:val="Normal"/>
    <w:next w:val="Normal"/>
    <w:qFormat/>
    <w:pPr>
      <w:ind w:left="1000" w:hanging="200"/>
    </w:pPr>
    <w:rPr/>
  </w:style>
  <w:style w:type="paragraph" w:styleId="6">
    <w:name w:val="Указатель 6"/>
    <w:basedOn w:val="Normal"/>
    <w:next w:val="Normal"/>
    <w:qFormat/>
    <w:pPr>
      <w:ind w:left="1200" w:hanging="200"/>
    </w:pPr>
    <w:rPr/>
  </w:style>
  <w:style w:type="paragraph" w:styleId="7">
    <w:name w:val="Указатель 7"/>
    <w:basedOn w:val="Normal"/>
    <w:next w:val="Normal"/>
    <w:qFormat/>
    <w:pPr>
      <w:ind w:left="1400" w:hanging="200"/>
    </w:pPr>
    <w:rPr/>
  </w:style>
  <w:style w:type="paragraph" w:styleId="8">
    <w:name w:val="Указатель 8"/>
    <w:basedOn w:val="Normal"/>
    <w:next w:val="Normal"/>
    <w:qFormat/>
    <w:pPr>
      <w:ind w:left="1600" w:hanging="200"/>
    </w:pPr>
    <w:rPr/>
  </w:style>
  <w:style w:type="paragraph" w:styleId="9">
    <w:name w:val="Указатель 9"/>
    <w:basedOn w:val="Normal"/>
    <w:next w:val="Normal"/>
    <w:qFormat/>
    <w:pPr>
      <w:ind w:left="1800" w:hanging="200"/>
    </w:pPr>
    <w:rPr/>
  </w:style>
  <w:style w:type="paragraph" w:styleId="IndexHeading">
    <w:name w:val="Index Heading"/>
    <w:basedOn w:val="Normal"/>
    <w:next w:val="Index1"/>
    <w:pPr/>
    <w:rPr/>
  </w:style>
  <w:style w:type="paragraph" w:styleId="Style1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60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2009-03-27T11:44:00Z</dcterms:created>
  <dc:creator>Ольга</dc:creator>
  <dc:description/>
  <cp:keywords> </cp:keywords>
  <dc:language>en-US</dc:language>
  <cp:lastModifiedBy>Киреева</cp:lastModifiedBy>
  <cp:lastPrinted>2009-04-16T13:59:00Z</cp:lastPrinted>
  <dcterms:modified xsi:type="dcterms:W3CDTF">2009-05-04T10:56:00Z</dcterms:modified>
  <cp:revision>14</cp:revision>
  <dc:subject/>
  <dc:title>УТВЕРЖДАЮ</dc:title>
</cp:coreProperties>
</file>