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4"/>
        </w:rPr>
        <w:t>ВСЕРОССИЙСКИЙ НАУЧНО-ИССЛЕДОВАТЕЛЬСКИЙ ИНСТИТУТ</w:t>
      </w:r>
      <w:r>
        <w:rPr>
          <w:sz w:val="24"/>
        </w:rPr>
        <w:t xml:space="preserve"> </w:t>
      </w:r>
      <w:r>
        <w:rPr>
          <w:b/>
          <w:sz w:val="24"/>
        </w:rPr>
        <w:t>МЕТРОЛОГИЧЕСКОЙ СЛУЖБЫ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(ВНИИМС)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firstLine="6237"/>
        <w:rPr>
          <w:b/>
          <w:b/>
          <w:sz w:val="24"/>
        </w:rPr>
      </w:pPr>
      <w:r>
        <w:rPr>
          <w:b/>
          <w:sz w:val="24"/>
        </w:rPr>
        <w:tab/>
        <w:tab/>
        <w:tab/>
        <w:t xml:space="preserve">  УТВЕРЖДАЮ</w:t>
      </w:r>
    </w:p>
    <w:p>
      <w:pPr>
        <w:pStyle w:val="Normal"/>
        <w:ind w:firstLine="6237"/>
        <w:rPr>
          <w:sz w:val="24"/>
        </w:rPr>
      </w:pPr>
      <w:r>
        <w:rPr>
          <w:sz w:val="24"/>
        </w:rPr>
        <w:tab/>
        <w:tab/>
        <w:t>Директор   ВНИИМС</w:t>
      </w:r>
    </w:p>
    <w:p>
      <w:pPr>
        <w:pStyle w:val="Normal"/>
        <w:ind w:firstLine="6237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firstLine="6096"/>
        <w:rPr/>
      </w:pPr>
      <w:r>
        <w:rPr>
          <w:sz w:val="24"/>
        </w:rPr>
        <w:t xml:space="preserve">____________ </w:t>
      </w:r>
      <w:r>
        <w:rPr>
          <w:b/>
          <w:sz w:val="24"/>
        </w:rPr>
        <w:t>Асташенков А. И.</w:t>
      </w:r>
    </w:p>
    <w:p>
      <w:pPr>
        <w:pStyle w:val="Normal"/>
        <w:ind w:firstLine="6237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firstLine="6237"/>
        <w:rPr>
          <w:sz w:val="24"/>
        </w:rPr>
      </w:pPr>
      <w:r>
        <w:rPr>
          <w:spacing w:val="-6"/>
          <w:sz w:val="24"/>
        </w:rPr>
        <w:t>"</w:t>
      </w:r>
      <w:r>
        <w:rPr>
          <w:spacing w:val="-6"/>
          <w:sz w:val="24"/>
          <w:u w:val="single"/>
        </w:rPr>
        <w:t xml:space="preserve">     </w:t>
      </w:r>
      <w:r>
        <w:rPr>
          <w:spacing w:val="-6"/>
          <w:sz w:val="24"/>
        </w:rPr>
        <w:t xml:space="preserve">" </w:t>
      </w:r>
      <w:r>
        <w:rPr>
          <w:spacing w:val="-6"/>
          <w:sz w:val="24"/>
          <w:u w:val="single"/>
        </w:rPr>
        <w:t xml:space="preserve">                    </w:t>
      </w:r>
      <w:r>
        <w:rPr>
          <w:spacing w:val="-6"/>
          <w:sz w:val="24"/>
        </w:rPr>
        <w:t xml:space="preserve"> 1999 г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Heading1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>
          <w:sz w:val="24"/>
        </w:rPr>
        <w:t xml:space="preserve">Весы электронные торговые </w:t>
      </w:r>
      <w:r>
        <w:rPr>
          <w:sz w:val="24"/>
          <w:lang w:val="en-US"/>
        </w:rPr>
        <w:t>EC, CS, BC, BS</w:t>
      </w:r>
      <w:r>
        <w:rPr>
          <w:sz w:val="24"/>
        </w:rPr>
        <w:t xml:space="preserve"> и устройства весовые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 xml:space="preserve">с вычислительным графическим принтером </w:t>
      </w:r>
      <w:r>
        <w:rPr>
          <w:sz w:val="24"/>
          <w:lang w:val="en-US"/>
        </w:rPr>
        <w:t>GLP</w:t>
      </w:r>
    </w:p>
    <w:p>
      <w:pPr>
        <w:pStyle w:val="Normal"/>
        <w:jc w:val="center"/>
        <w:rPr>
          <w:sz w:val="24"/>
          <w:lang w:val="en-US"/>
        </w:rPr>
      </w:pPr>
      <w:r>
        <w:rPr>
          <w:sz w:val="24"/>
        </w:rPr>
        <w:t>фирмы "BIZERBA</w:t>
      </w:r>
      <w:r>
        <w:rPr>
          <w:sz w:val="24"/>
          <w:lang w:val="en-US"/>
        </w:rPr>
        <w:t>"</w:t>
      </w:r>
      <w:r>
        <w:rPr>
          <w:sz w:val="24"/>
        </w:rPr>
        <w:t xml:space="preserve"> </w:t>
      </w:r>
      <w:r>
        <w:rPr>
          <w:sz w:val="24"/>
          <w:lang w:val="en-US"/>
        </w:rPr>
        <w:t>(</w:t>
      </w:r>
      <w:r>
        <w:rPr>
          <w:sz w:val="24"/>
        </w:rPr>
        <w:t>Германия</w:t>
      </w:r>
      <w:r>
        <w:rPr>
          <w:sz w:val="24"/>
          <w:lang w:val="en-US"/>
        </w:rPr>
        <w:t>)</w:t>
      </w:r>
      <w:r>
        <w:rPr>
          <w:sz w:val="24"/>
        </w:rPr>
        <w:t>.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Методика поверки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Государственный реестр № ____________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Москва 1999 г.</w:t>
      </w:r>
      <w:r>
        <w:br w:type="page"/>
      </w:r>
    </w:p>
    <w:p>
      <w:pPr>
        <w:pStyle w:val="Normal"/>
        <w:jc w:val="both"/>
        <w:rPr/>
      </w:pPr>
      <w:r>
        <w:rPr>
          <w:spacing w:val="-6"/>
          <w:sz w:val="24"/>
        </w:rPr>
        <w:tab/>
        <w:t xml:space="preserve">Настоящий документ распространяется на весы электронные </w:t>
      </w:r>
      <w:r>
        <w:rPr>
          <w:sz w:val="24"/>
        </w:rPr>
        <w:t xml:space="preserve">торговые </w:t>
      </w:r>
      <w:r>
        <w:rPr>
          <w:sz w:val="24"/>
          <w:lang w:val="en-US"/>
        </w:rPr>
        <w:t>EC, CS, BC, BS</w:t>
      </w:r>
      <w:r>
        <w:rPr>
          <w:sz w:val="24"/>
        </w:rPr>
        <w:t xml:space="preserve"> и устройства весовые с вычислительным графическим принтером </w:t>
      </w:r>
      <w:r>
        <w:rPr>
          <w:sz w:val="24"/>
          <w:lang w:val="en-US"/>
        </w:rPr>
        <w:t>GLP</w:t>
      </w:r>
      <w:r>
        <w:rPr>
          <w:spacing w:val="-6"/>
          <w:sz w:val="24"/>
        </w:rPr>
        <w:t xml:space="preserve"> производ</w:t>
        <w:softHyphen/>
        <w:t>ст</w:t>
        <w:softHyphen/>
        <w:t>ва фир</w:t>
        <w:softHyphen/>
        <w:t xml:space="preserve">мы </w:t>
      </w:r>
      <w:r>
        <w:rPr>
          <w:sz w:val="24"/>
        </w:rPr>
        <w:t>"BIZERBA</w:t>
      </w:r>
      <w:r>
        <w:rPr>
          <w:sz w:val="24"/>
          <w:lang w:val="en-US"/>
        </w:rPr>
        <w:t>"</w:t>
      </w:r>
      <w:r>
        <w:rPr>
          <w:spacing w:val="-6"/>
          <w:sz w:val="24"/>
        </w:rPr>
        <w:t>, Германия, внесённые в Государственный реестр средств изме</w:t>
        <w:softHyphen/>
        <w:t xml:space="preserve">рений </w:t>
      </w:r>
      <w:r>
        <w:rPr>
          <w:sz w:val="24"/>
        </w:rPr>
        <w:t>под №</w:t>
      </w:r>
      <w:r>
        <w:rPr>
          <w:spacing w:val="-6"/>
          <w:sz w:val="24"/>
        </w:rPr>
        <w:t xml:space="preserve"> </w:t>
      </w:r>
      <w:r>
        <w:rPr>
          <w:color w:val="FFFFFF"/>
          <w:spacing w:val="-6"/>
          <w:sz w:val="24"/>
          <w:lang w:val="en-US"/>
        </w:rPr>
        <w:t xml:space="preserve">[    </w:t>
      </w:r>
      <w:r>
        <w:rPr>
          <w:color w:val="FFFFFF"/>
          <w:spacing w:val="-6"/>
          <w:sz w:val="24"/>
        </w:rPr>
        <w:t xml:space="preserve">          </w:t>
      </w:r>
      <w:r>
        <w:rPr>
          <w:color w:val="FFFFFF"/>
          <w:spacing w:val="-6"/>
          <w:sz w:val="24"/>
          <w:lang w:val="en-US"/>
        </w:rPr>
        <w:t xml:space="preserve">  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pacing w:val="-6"/>
          <w:sz w:val="24"/>
          <w:lang w:val="en-US"/>
        </w:rPr>
        <w:t>]</w:t>
      </w:r>
      <w:r>
        <w:rPr>
          <w:spacing w:val="-6"/>
          <w:sz w:val="24"/>
          <w:lang w:val="en-US"/>
        </w:rPr>
        <w:t xml:space="preserve"> ,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color w:val="FFFFFF"/>
          <w:spacing w:val="-6"/>
          <w:sz w:val="24"/>
          <w:lang w:val="en-US"/>
        </w:rPr>
        <w:t xml:space="preserve">[    </w:t>
      </w:r>
      <w:r>
        <w:rPr>
          <w:color w:val="FFFFFF"/>
          <w:spacing w:val="-6"/>
          <w:sz w:val="24"/>
        </w:rPr>
        <w:t xml:space="preserve">          </w:t>
      </w:r>
      <w:r>
        <w:rPr>
          <w:color w:val="FFFFFF"/>
          <w:spacing w:val="-6"/>
          <w:sz w:val="24"/>
          <w:lang w:val="en-US"/>
        </w:rPr>
        <w:t xml:space="preserve">  </w:t>
      </w:r>
      <w:r>
        <w:rPr>
          <w:color w:val="FFFFFF"/>
          <w:spacing w:val="-6"/>
          <w:sz w:val="24"/>
        </w:rPr>
        <w:t xml:space="preserve"> </w:t>
      </w:r>
      <w:r>
        <w:rPr>
          <w:color w:val="FFFFFF"/>
          <w:spacing w:val="-6"/>
          <w:sz w:val="24"/>
          <w:lang w:val="en-US"/>
        </w:rPr>
        <w:t>]</w:t>
      </w:r>
      <w:r>
        <w:rPr>
          <w:spacing w:val="-6"/>
          <w:sz w:val="24"/>
          <w:lang w:val="en-US"/>
        </w:rPr>
        <w:t xml:space="preserve"> </w:t>
      </w:r>
      <w:r>
        <w:rPr>
          <w:spacing w:val="-6"/>
          <w:sz w:val="24"/>
        </w:rPr>
        <w:t>и устанавливает методики их первичной и периодической поверки.</w:t>
      </w:r>
    </w:p>
    <w:p>
      <w:pPr>
        <w:pStyle w:val="Normal"/>
        <w:ind w:firstLine="284"/>
        <w:rPr>
          <w:spacing w:val="-6"/>
          <w:sz w:val="24"/>
        </w:rPr>
      </w:pPr>
      <w:r>
        <w:rPr>
          <w:spacing w:val="-6"/>
          <w:sz w:val="24"/>
        </w:rPr>
        <w:t>Межповерочный интервал – не более одного года.</w:t>
      </w:r>
    </w:p>
    <w:p>
      <w:pPr>
        <w:pStyle w:val="Normal"/>
        <w:rPr>
          <w:spacing w:val="-6"/>
          <w:sz w:val="24"/>
        </w:rPr>
      </w:pPr>
      <w:r>
        <w:rPr>
          <w:spacing w:val="-6"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ab/>
        <w:t>1. Операции и средства поверки.</w:t>
      </w:r>
    </w:p>
    <w:p>
      <w:pPr>
        <w:pStyle w:val="3"/>
        <w:jc w:val="both"/>
        <w:rPr>
          <w:spacing w:val="-8"/>
        </w:rPr>
      </w:pPr>
      <w:r>
        <w:rPr>
          <w:spacing w:val="-8"/>
        </w:rPr>
        <w:tab/>
        <w:t>При проведении поверки выполняют операции и применяют средства поверки ука</w:t>
        <w:softHyphen/>
        <w:t>занные в таблице 1.</w:t>
      </w:r>
    </w:p>
    <w:p>
      <w:pPr>
        <w:pStyle w:val="Normal"/>
        <w:ind w:firstLine="8505"/>
        <w:rPr>
          <w:sz w:val="24"/>
        </w:rPr>
      </w:pPr>
      <w:r>
        <w:rPr>
          <w:sz w:val="24"/>
        </w:rPr>
        <w:t>Таблица 1</w:t>
      </w:r>
    </w:p>
    <w:p>
      <w:pPr>
        <w:pStyle w:val="Normal"/>
        <w:rPr>
          <w:sz w:val="4"/>
        </w:rPr>
      </w:pPr>
      <w:r>
        <w:rPr>
          <w:sz w:val="4"/>
        </w:rPr>
      </w:r>
    </w:p>
    <w:tbl>
      <w:tblPr>
        <w:tblW w:w="9670" w:type="dxa"/>
        <w:jc w:val="left"/>
        <w:tblInd w:w="-5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7"/>
        <w:gridCol w:w="1701"/>
        <w:gridCol w:w="2582"/>
      </w:tblGrid>
      <w:tr>
        <w:trPr/>
        <w:tc>
          <w:tcPr>
            <w:tcW w:w="5387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Normal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Наименование операции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Номер пунк</w:t>
              <w:softHyphen/>
              <w:t>та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настоящей</w:t>
            </w:r>
          </w:p>
        </w:tc>
        <w:tc>
          <w:tcPr>
            <w:tcW w:w="2582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Normal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Средства поверки</w:t>
            </w:r>
          </w:p>
        </w:tc>
      </w:tr>
      <w:tr>
        <w:trPr/>
        <w:tc>
          <w:tcPr>
            <w:tcW w:w="538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pacing w:val="-6"/>
                <w:sz w:val="24"/>
              </w:rPr>
            </w:pPr>
            <w:r>
              <w:rPr>
                <w:rFonts w:cs="Times New Roman" w:ascii="Times New Roman" w:hAnsi="Times New Roman"/>
                <w:spacing w:val="-6"/>
                <w:sz w:val="24"/>
              </w:rPr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4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методики</w:t>
            </w:r>
          </w:p>
        </w:tc>
        <w:tc>
          <w:tcPr>
            <w:tcW w:w="258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</w:tc>
      </w:tr>
      <w:tr>
        <w:trPr/>
        <w:tc>
          <w:tcPr>
            <w:tcW w:w="538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    Внешний осмотр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п. 4.1.</w:t>
            </w:r>
          </w:p>
        </w:tc>
        <w:tc>
          <w:tcPr>
            <w:tcW w:w="258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-</w:t>
            </w:r>
          </w:p>
        </w:tc>
      </w:tr>
      <w:tr>
        <w:trPr/>
        <w:tc>
          <w:tcPr>
            <w:tcW w:w="5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    Опробование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п. 4.2.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rPr/>
            </w:pPr>
            <w:r>
              <w:rPr>
                <w:spacing w:val="-6"/>
                <w:sz w:val="24"/>
              </w:rPr>
              <w:t xml:space="preserve">Гири эталонные </w:t>
            </w:r>
            <w:r>
              <w:rPr>
                <w:spacing w:val="-6"/>
                <w:sz w:val="24"/>
                <w:lang w:val="en-US"/>
              </w:rPr>
              <w:t xml:space="preserve">III-го разряда </w:t>
            </w:r>
            <w:r>
              <w:rPr>
                <w:spacing w:val="-6"/>
                <w:sz w:val="24"/>
              </w:rPr>
              <w:t>по ГОСТ 7328</w:t>
            </w:r>
          </w:p>
        </w:tc>
      </w:tr>
      <w:tr>
        <w:trPr/>
        <w:tc>
          <w:tcPr>
            <w:tcW w:w="5387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3.    Определение метроло</w:t>
              <w:softHyphen/>
              <w:t>гичес</w:t>
              <w:softHyphen/>
              <w:t>ких</w:t>
            </w:r>
          </w:p>
          <w:p>
            <w:pPr>
              <w:pStyle w:val="Normal"/>
              <w:rPr>
                <w:spacing w:val="-6"/>
                <w:sz w:val="24"/>
              </w:rPr>
            </w:pPr>
            <w:r>
              <w:rPr>
                <w:rFonts w:eastAsia="Arial"/>
                <w:spacing w:val="-6"/>
                <w:sz w:val="24"/>
              </w:rPr>
              <w:t xml:space="preserve">        </w:t>
            </w:r>
            <w:r>
              <w:rPr>
                <w:spacing w:val="-6"/>
                <w:sz w:val="24"/>
              </w:rPr>
              <w:t>характе</w:t>
              <w:softHyphen/>
              <w:t>рис</w:t>
              <w:softHyphen/>
              <w:t>тик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п. 4.3.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rPr/>
            </w:pPr>
            <w:r>
              <w:rPr>
                <w:spacing w:val="-6"/>
                <w:sz w:val="24"/>
              </w:rPr>
              <w:t xml:space="preserve">Гири эталонные </w:t>
            </w:r>
            <w:r>
              <w:rPr>
                <w:spacing w:val="-6"/>
                <w:sz w:val="24"/>
                <w:lang w:val="en-US"/>
              </w:rPr>
              <w:t xml:space="preserve">III-го разряда </w:t>
            </w:r>
            <w:r>
              <w:rPr>
                <w:spacing w:val="-6"/>
                <w:sz w:val="24"/>
              </w:rPr>
              <w:t>по ГОСТ 7328</w:t>
            </w:r>
          </w:p>
        </w:tc>
      </w:tr>
      <w:tr>
        <w:trPr/>
        <w:tc>
          <w:tcPr>
            <w:tcW w:w="5387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3.1. Определение непостоянства показаний</w:t>
            </w:r>
          </w:p>
          <w:p>
            <w:pPr>
              <w:pStyle w:val="Normal"/>
              <w:rPr>
                <w:spacing w:val="-6"/>
                <w:sz w:val="24"/>
              </w:rPr>
            </w:pPr>
            <w:r>
              <w:rPr>
                <w:rFonts w:eastAsia="Arial"/>
                <w:spacing w:val="-6"/>
                <w:sz w:val="24"/>
              </w:rPr>
              <w:t xml:space="preserve">        </w:t>
            </w:r>
            <w:r>
              <w:rPr>
                <w:spacing w:val="-6"/>
                <w:sz w:val="24"/>
              </w:rPr>
              <w:t>ненагруженных весов.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п. 4.3.1.</w:t>
            </w:r>
          </w:p>
        </w:tc>
        <w:tc>
          <w:tcPr>
            <w:tcW w:w="258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</w:tc>
      </w:tr>
      <w:tr>
        <w:trPr/>
        <w:tc>
          <w:tcPr>
            <w:tcW w:w="5387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3.2. Определение неза</w:t>
              <w:softHyphen/>
              <w:t>ви</w:t>
              <w:softHyphen/>
              <w:t>симос</w:t>
              <w:softHyphen/>
              <w:t>ти показаний</w:t>
            </w:r>
          </w:p>
          <w:p>
            <w:pPr>
              <w:pStyle w:val="Normal"/>
              <w:rPr/>
            </w:pPr>
            <w:r>
              <w:rPr>
                <w:rFonts w:eastAsia="Arial"/>
                <w:sz w:val="24"/>
              </w:rPr>
              <w:t xml:space="preserve">       </w:t>
            </w:r>
            <w:r>
              <w:rPr>
                <w:sz w:val="24"/>
              </w:rPr>
              <w:t>ве</w:t>
              <w:softHyphen/>
              <w:t>сов</w:t>
            </w:r>
            <w:r>
              <w:rPr>
                <w:spacing w:val="-6"/>
                <w:sz w:val="24"/>
              </w:rPr>
              <w:t xml:space="preserve"> от поло</w:t>
              <w:softHyphen/>
              <w:t>жения груза на груз</w:t>
              <w:softHyphen/>
              <w:t>оприём</w:t>
              <w:softHyphen/>
              <w:t xml:space="preserve">ной </w:t>
            </w:r>
          </w:p>
          <w:p>
            <w:pPr>
              <w:pStyle w:val="Normal"/>
              <w:rPr>
                <w:spacing w:val="-6"/>
                <w:sz w:val="24"/>
              </w:rPr>
            </w:pPr>
            <w:r>
              <w:rPr>
                <w:rFonts w:eastAsia="Arial"/>
                <w:spacing w:val="-6"/>
                <w:sz w:val="24"/>
              </w:rPr>
              <w:t xml:space="preserve">        </w:t>
            </w:r>
            <w:r>
              <w:rPr>
                <w:spacing w:val="-6"/>
                <w:sz w:val="24"/>
              </w:rPr>
              <w:t>платформе.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п. 4.3.2.</w:t>
            </w:r>
          </w:p>
        </w:tc>
        <w:tc>
          <w:tcPr>
            <w:tcW w:w="258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</w:tc>
      </w:tr>
      <w:tr>
        <w:trPr/>
        <w:tc>
          <w:tcPr>
            <w:tcW w:w="5387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spacing w:val="-6"/>
                <w:sz w:val="24"/>
              </w:rPr>
              <w:t xml:space="preserve">3.3. </w:t>
            </w:r>
            <w:r>
              <w:rPr>
                <w:sz w:val="24"/>
              </w:rPr>
              <w:t>Определение погреш</w:t>
              <w:softHyphen/>
              <w:t>нос</w:t>
              <w:softHyphen/>
              <w:t>ти нагруженных</w:t>
            </w:r>
          </w:p>
          <w:p>
            <w:pPr>
              <w:pStyle w:val="Normal"/>
              <w:rPr>
                <w:spacing w:val="-6"/>
                <w:sz w:val="24"/>
              </w:rPr>
            </w:pPr>
            <w:r>
              <w:rPr>
                <w:rFonts w:eastAsia="Arial"/>
                <w:sz w:val="24"/>
              </w:rPr>
              <w:t xml:space="preserve">       </w:t>
            </w:r>
            <w:r>
              <w:rPr>
                <w:sz w:val="24"/>
              </w:rPr>
              <w:t>весов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4"/>
              </w:rPr>
              <w:t>п. 4.3.3.</w:t>
            </w:r>
          </w:p>
        </w:tc>
        <w:tc>
          <w:tcPr>
            <w:tcW w:w="258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</w:tc>
      </w:tr>
      <w:tr>
        <w:trPr/>
        <w:tc>
          <w:tcPr>
            <w:tcW w:w="5387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spacing w:val="-6"/>
                <w:sz w:val="24"/>
              </w:rPr>
              <w:t xml:space="preserve">3.4. </w:t>
            </w:r>
            <w:r>
              <w:rPr>
                <w:sz w:val="24"/>
              </w:rPr>
              <w:t>Определение порога чувствительности</w:t>
            </w:r>
            <w:r>
              <w:rPr>
                <w:spacing w:val="-6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П. 4.3.4.</w:t>
            </w:r>
          </w:p>
        </w:tc>
        <w:tc>
          <w:tcPr>
            <w:tcW w:w="258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</w:tc>
      </w:tr>
      <w:tr>
        <w:trPr/>
        <w:tc>
          <w:tcPr>
            <w:tcW w:w="5387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spacing w:val="-6"/>
                <w:sz w:val="24"/>
              </w:rPr>
              <w:t xml:space="preserve">3.5. </w:t>
            </w:r>
            <w:r>
              <w:rPr>
                <w:spacing w:val="-8"/>
                <w:sz w:val="24"/>
              </w:rPr>
              <w:t xml:space="preserve">Определение </w:t>
            </w:r>
            <w:r>
              <w:rPr>
                <w:sz w:val="24"/>
              </w:rPr>
              <w:t>погреш</w:t>
              <w:softHyphen/>
              <w:t>нос</w:t>
              <w:softHyphen/>
              <w:t>ти весов</w:t>
            </w:r>
            <w:r>
              <w:rPr>
                <w:spacing w:val="-8"/>
                <w:sz w:val="24"/>
              </w:rPr>
              <w:t xml:space="preserve"> в режиме</w:t>
            </w:r>
          </w:p>
          <w:p>
            <w:pPr>
              <w:pStyle w:val="Normal"/>
              <w:rPr>
                <w:spacing w:val="-6"/>
                <w:sz w:val="24"/>
              </w:rPr>
            </w:pPr>
            <w:r>
              <w:rPr>
                <w:rFonts w:eastAsia="Arial"/>
                <w:spacing w:val="-8"/>
                <w:sz w:val="24"/>
              </w:rPr>
              <w:t xml:space="preserve">        </w:t>
            </w:r>
            <w:r>
              <w:rPr>
                <w:spacing w:val="-8"/>
                <w:sz w:val="24"/>
              </w:rPr>
              <w:t>выборки массы тары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п. 4.3.5.</w:t>
            </w:r>
          </w:p>
        </w:tc>
        <w:tc>
          <w:tcPr>
            <w:tcW w:w="2582" w:type="dxa"/>
            <w:tcBorders>
              <w:left w:val="single" w:sz="6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</w:tc>
      </w:tr>
      <w:tr>
        <w:trPr/>
        <w:tc>
          <w:tcPr>
            <w:tcW w:w="538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>
                <w:spacing w:val="-6"/>
                <w:sz w:val="24"/>
              </w:rPr>
              <w:t xml:space="preserve">3.5. </w:t>
            </w:r>
            <w:r>
              <w:rPr>
                <w:spacing w:val="-8"/>
                <w:sz w:val="24"/>
              </w:rPr>
              <w:t xml:space="preserve">Определение </w:t>
            </w:r>
            <w:r>
              <w:rPr>
                <w:sz w:val="24"/>
              </w:rPr>
              <w:t>погреш</w:t>
              <w:softHyphen/>
              <w:t>нос</w:t>
              <w:softHyphen/>
              <w:t>ти весов</w:t>
            </w:r>
            <w:r>
              <w:rPr>
                <w:spacing w:val="-8"/>
                <w:sz w:val="24"/>
              </w:rPr>
              <w:t xml:space="preserve"> в режиме</w:t>
            </w:r>
          </w:p>
          <w:p>
            <w:pPr>
              <w:pStyle w:val="Normal"/>
              <w:rPr>
                <w:spacing w:val="-6"/>
                <w:sz w:val="24"/>
              </w:rPr>
            </w:pPr>
            <w:r>
              <w:rPr>
                <w:rFonts w:eastAsia="Arial"/>
                <w:spacing w:val="-8"/>
                <w:sz w:val="24"/>
              </w:rPr>
              <w:t xml:space="preserve">        </w:t>
            </w:r>
            <w:r>
              <w:rPr>
                <w:spacing w:val="-8"/>
                <w:sz w:val="24"/>
              </w:rPr>
              <w:t>выборки массы тары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п. 4.3.6.</w:t>
            </w:r>
          </w:p>
        </w:tc>
        <w:tc>
          <w:tcPr>
            <w:tcW w:w="2582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ab/>
        <w:t>2. Требования безопасности и требования к квалификации поверителей.</w:t>
      </w:r>
    </w:p>
    <w:p>
      <w:pPr>
        <w:pStyle w:val="2"/>
        <w:rPr>
          <w:spacing w:val="2"/>
          <w:sz w:val="24"/>
          <w:lang w:eastAsia="ru-RU"/>
        </w:rPr>
      </w:pPr>
      <w:r>
        <w:rPr>
          <w:spacing w:val="2"/>
          <w:sz w:val="24"/>
          <w:lang w:eastAsia="ru-RU"/>
        </w:rPr>
        <w:tab/>
        <w:t>2.1. При проведении поверки соблюдают требования безопасности соглас</w:t>
        <w:softHyphen/>
        <w:t>но эксплу</w:t>
        <w:softHyphen/>
        <w:t>ата</w:t>
        <w:softHyphen/>
        <w:t>ционной документации на весы.</w:t>
      </w:r>
    </w:p>
    <w:p>
      <w:pPr>
        <w:pStyle w:val="2"/>
        <w:rPr/>
      </w:pPr>
      <w:r>
        <w:rPr>
          <w:spacing w:val="0"/>
          <w:sz w:val="24"/>
          <w:lang w:eastAsia="ru-RU"/>
        </w:rPr>
        <w:tab/>
        <w:t>2.2. К проведению поверки допускают лиц, аттестованных в качестве поверителя,</w:t>
      </w:r>
      <w:r>
        <w:rPr>
          <w:sz w:val="24"/>
          <w:lang w:eastAsia="ru-RU"/>
        </w:rPr>
        <w:t xml:space="preserve"> имеющих опыт работы с внешними электронными устройствами (принтером, компьютером и др.) и изучивших руководство по эксплуатации.</w:t>
      </w:r>
    </w:p>
    <w:p>
      <w:pPr>
        <w:pStyle w:val="Normal"/>
        <w:jc w:val="both"/>
        <w:rPr>
          <w:sz w:val="24"/>
          <w:lang w:eastAsia="ru-RU"/>
        </w:rPr>
      </w:pPr>
      <w:r>
        <w:rPr>
          <w:sz w:val="24"/>
          <w:lang w:eastAsia="ru-RU"/>
        </w:rPr>
      </w:r>
    </w:p>
    <w:p>
      <w:pPr>
        <w:pStyle w:val="Normal"/>
        <w:jc w:val="both"/>
        <w:rPr>
          <w:b/>
          <w:b/>
          <w:sz w:val="24"/>
        </w:rPr>
      </w:pPr>
      <w:r>
        <w:rPr>
          <w:b/>
          <w:sz w:val="24"/>
        </w:rPr>
        <w:tab/>
        <w:t>3.  Условия поверки.</w:t>
      </w:r>
    </w:p>
    <w:p>
      <w:pPr>
        <w:pStyle w:val="Normal"/>
        <w:ind w:firstLine="284"/>
        <w:rPr>
          <w:sz w:val="24"/>
        </w:rPr>
      </w:pPr>
      <w:r>
        <w:rPr>
          <w:sz w:val="24"/>
        </w:rPr>
        <w:t>3.1. Поверка весов проводится в следующих условиях:</w:t>
      </w:r>
    </w:p>
    <w:p>
      <w:pPr>
        <w:pStyle w:val="Normal"/>
        <w:numPr>
          <w:ilvl w:val="0"/>
          <w:numId w:val="2"/>
        </w:numPr>
        <w:tabs>
          <w:tab w:val="clear" w:pos="284"/>
          <w:tab w:val="left" w:pos="7938" w:leader="dot"/>
        </w:tabs>
        <w:rPr/>
      </w:pPr>
      <w:r>
        <w:rPr>
          <w:sz w:val="24"/>
        </w:rPr>
        <w:t>температура окружающей среды</w:t>
        <w:tab/>
        <w:t xml:space="preserve">- 10 … 40 </w:t>
      </w:r>
      <w:r>
        <w:rPr>
          <w:sz w:val="24"/>
          <w:vertAlign w:val="superscript"/>
        </w:rPr>
        <w:t>0</w:t>
      </w:r>
      <w:r>
        <w:rPr>
          <w:sz w:val="24"/>
        </w:rPr>
        <w:t>С;</w:t>
      </w:r>
    </w:p>
    <w:p>
      <w:pPr>
        <w:pStyle w:val="Normal"/>
        <w:numPr>
          <w:ilvl w:val="0"/>
          <w:numId w:val="2"/>
        </w:numPr>
        <w:tabs>
          <w:tab w:val="clear" w:pos="284"/>
          <w:tab w:val="left" w:pos="7938" w:leader="dot"/>
        </w:tabs>
        <w:rPr>
          <w:sz w:val="24"/>
        </w:rPr>
      </w:pPr>
      <w:r>
        <w:rPr>
          <w:sz w:val="24"/>
        </w:rPr>
        <w:t xml:space="preserve">время готовности весов к работе (время прогрева), не более, с </w:t>
        <w:tab/>
        <w:t xml:space="preserve">  15</w:t>
      </w:r>
    </w:p>
    <w:p>
      <w:pPr>
        <w:pStyle w:val="Normal"/>
        <w:numPr>
          <w:ilvl w:val="0"/>
          <w:numId w:val="2"/>
        </w:numPr>
        <w:rPr>
          <w:sz w:val="24"/>
        </w:rPr>
      </w:pPr>
      <w:r>
        <w:rPr>
          <w:sz w:val="24"/>
        </w:rPr>
        <w:t>параметры сети переменного тока (при использовании адаптера сетевого питания):</w:t>
      </w:r>
    </w:p>
    <w:p>
      <w:pPr>
        <w:pStyle w:val="Normal"/>
        <w:tabs>
          <w:tab w:val="clear" w:pos="284"/>
          <w:tab w:val="left" w:pos="7938" w:leader="dot"/>
        </w:tabs>
        <w:ind w:left="568" w:hanging="0"/>
        <w:rPr>
          <w:sz w:val="24"/>
        </w:rPr>
      </w:pPr>
      <w:r>
        <w:rPr>
          <w:sz w:val="24"/>
        </w:rPr>
        <w:t>напряжение, В</w:t>
        <w:tab/>
        <w:t>187 … 242</w:t>
      </w:r>
    </w:p>
    <w:p>
      <w:pPr>
        <w:pStyle w:val="Normal"/>
        <w:tabs>
          <w:tab w:val="clear" w:pos="284"/>
          <w:tab w:val="left" w:pos="7938" w:leader="dot"/>
        </w:tabs>
        <w:ind w:left="568" w:hanging="0"/>
        <w:rPr>
          <w:sz w:val="24"/>
        </w:rPr>
      </w:pPr>
      <w:r>
        <w:rPr>
          <w:sz w:val="24"/>
        </w:rPr>
        <w:t>частота, Гц</w:t>
        <w:tab/>
        <w:t>48 …52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>3.2. Если условиями эксплуатации весов предусмотрены внешние электронные устройства (принтером, компьютером и др.), то поверку весов проводят совместно с ними.</w:t>
      </w:r>
      <w:r>
        <w:br w:type="page"/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284"/>
        <w:rPr>
          <w:b/>
          <w:b/>
          <w:sz w:val="24"/>
        </w:rPr>
      </w:pPr>
      <w:r>
        <w:rPr>
          <w:b/>
          <w:sz w:val="24"/>
        </w:rPr>
        <w:t>4. Проведение поверки.</w:t>
      </w:r>
    </w:p>
    <w:p>
      <w:pPr>
        <w:pStyle w:val="TextBodyIndent"/>
        <w:ind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Indent"/>
        <w:rPr>
          <w:sz w:val="24"/>
        </w:rPr>
      </w:pPr>
      <w:r>
        <w:rPr>
          <w:sz w:val="24"/>
        </w:rPr>
        <w:t>4.1. Внешний осмотр</w:t>
      </w:r>
    </w:p>
    <w:p>
      <w:pPr>
        <w:pStyle w:val="TextBodyIndent"/>
        <w:jc w:val="both"/>
        <w:rPr/>
      </w:pPr>
      <w:r>
        <w:rPr>
          <w:spacing w:val="-10"/>
          <w:sz w:val="24"/>
        </w:rPr>
        <w:t>При внешнем осмотре проверяются соответствие внешнего вида весов эксплуатацион</w:t>
        <w:softHyphen/>
        <w:t xml:space="preserve">ной </w:t>
      </w:r>
      <w:r>
        <w:rPr>
          <w:spacing w:val="-14"/>
          <w:sz w:val="24"/>
        </w:rPr>
        <w:t>доку</w:t>
        <w:softHyphen/>
        <w:t xml:space="preserve">ментации, их комплектность и </w:t>
      </w:r>
      <w:r>
        <w:rPr>
          <w:spacing w:val="-6"/>
          <w:sz w:val="24"/>
        </w:rPr>
        <w:t>отсутствие видимых повреждений весов.</w:t>
      </w:r>
    </w:p>
    <w:p>
      <w:pPr>
        <w:pStyle w:val="21"/>
        <w:rPr>
          <w:spacing w:val="-6"/>
          <w:sz w:val="24"/>
        </w:rPr>
      </w:pPr>
      <w:r>
        <w:rPr>
          <w:spacing w:val="-10"/>
          <w:sz w:val="24"/>
        </w:rPr>
        <w:t>На маркировочной табличке весов, расположенной на корпусе весов, должны быть ука</w:t>
        <w:softHyphen/>
        <w:t>заны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товарный знак изготовителя, обозначение весов, серийный номер, наибольший и наименьший</w:t>
      </w:r>
      <w:r>
        <w:rPr>
          <w:spacing w:val="-8"/>
          <w:sz w:val="24"/>
        </w:rPr>
        <w:t xml:space="preserve"> </w:t>
      </w:r>
      <w:r>
        <w:rPr>
          <w:spacing w:val="-14"/>
          <w:sz w:val="24"/>
        </w:rPr>
        <w:t>пределы взвешивания, значения дискретности отсчё</w:t>
        <w:softHyphen/>
        <w:t xml:space="preserve">та и цены поверочного деления. </w:t>
      </w:r>
    </w:p>
    <w:p>
      <w:pPr>
        <w:pStyle w:val="21"/>
        <w:ind w:hanging="0"/>
        <w:rPr>
          <w:spacing w:val="-6"/>
          <w:sz w:val="24"/>
        </w:rPr>
      </w:pPr>
      <w:r>
        <w:rPr>
          <w:spacing w:val="-6"/>
          <w:sz w:val="24"/>
        </w:rPr>
      </w:r>
    </w:p>
    <w:p>
      <w:pPr>
        <w:pStyle w:val="21"/>
        <w:rPr>
          <w:sz w:val="24"/>
        </w:rPr>
      </w:pPr>
      <w:r>
        <w:rPr>
          <w:sz w:val="24"/>
        </w:rPr>
        <w:t>4.2. Опробование весов</w:t>
      </w:r>
    </w:p>
    <w:p>
      <w:pPr>
        <w:pStyle w:val="TextBodyIndent"/>
        <w:jc w:val="both"/>
        <w:rPr/>
      </w:pPr>
      <w:r>
        <w:rPr>
          <w:spacing w:val="-10"/>
          <w:sz w:val="24"/>
        </w:rPr>
        <w:t>Проверяется возможность установки весов по уровню, при необходимости весы приво</w:t>
        <w:softHyphen/>
        <w:t>дят</w:t>
        <w:softHyphen/>
        <w:t xml:space="preserve">ся </w:t>
      </w:r>
      <w:r>
        <w:rPr>
          <w:spacing w:val="-6"/>
          <w:sz w:val="24"/>
        </w:rPr>
        <w:t>в гори</w:t>
        <w:softHyphen/>
        <w:t>зонтальное положение.</w:t>
      </w:r>
    </w:p>
    <w:p>
      <w:pPr>
        <w:pStyle w:val="31"/>
        <w:rPr/>
      </w:pPr>
      <w:r>
        <w:rPr/>
        <w:t>Дискретность отсчёта проверяется при однократ</w:t>
        <w:softHyphen/>
        <w:t>ном нагруже</w:t>
        <w:softHyphen/>
        <w:t>нии ги</w:t>
        <w:softHyphen/>
        <w:t>ря</w:t>
        <w:softHyphen/>
        <w:t>ми массой, равной  НмПВ + е, где "е" - цена поверочного деления.</w:t>
      </w:r>
      <w:r>
        <w:rPr>
          <w:lang w:val="en-US"/>
        </w:rPr>
        <w:t xml:space="preserve"> </w:t>
      </w:r>
      <w:r>
        <w:rPr>
          <w:spacing w:val="-8"/>
        </w:rPr>
        <w:t>Дискретность дол</w:t>
        <w:softHyphen/>
        <w:t>жна соответ</w:t>
        <w:softHyphen/>
        <w:t>ство</w:t>
        <w:softHyphen/>
        <w:softHyphen/>
        <w:t>вать значениям, указанным на весах.</w:t>
      </w:r>
    </w:p>
    <w:p>
      <w:pPr>
        <w:pStyle w:val="31"/>
        <w:rPr/>
      </w:pPr>
      <w:r>
        <w:rPr/>
        <w:t>При проверке работы устройства выборки массы тары весы нагружаются гирями, масса которых не превышает диапазона выборки массы тары, и нажимается клавиша "Тара". На табло должны высвечиваться нулевые показания. После снятия гирь на табло должны высвечиваться зна</w:t>
        <w:softHyphen/>
        <w:t>чение массы установленных ранее гирь со знаком минус ("-").</w:t>
      </w:r>
    </w:p>
    <w:p>
      <w:pPr>
        <w:pStyle w:val="Normal"/>
        <w:ind w:firstLine="284"/>
        <w:jc w:val="both"/>
        <w:rPr>
          <w:spacing w:val="-6"/>
          <w:sz w:val="24"/>
        </w:rPr>
      </w:pPr>
      <w:r>
        <w:rPr>
          <w:spacing w:val="-6"/>
          <w:sz w:val="24"/>
        </w:rPr>
      </w:r>
    </w:p>
    <w:p>
      <w:pPr>
        <w:pStyle w:val="Normal"/>
        <w:ind w:firstLine="284"/>
        <w:jc w:val="both"/>
        <w:rPr/>
      </w:pPr>
      <w:r>
        <w:rPr>
          <w:spacing w:val="-6"/>
          <w:sz w:val="24"/>
        </w:rPr>
        <w:t xml:space="preserve">4.3. </w:t>
      </w:r>
      <w:r>
        <w:rPr>
          <w:sz w:val="24"/>
        </w:rPr>
        <w:t>Определение метрологических характеристик</w:t>
      </w:r>
    </w:p>
    <w:p>
      <w:pPr>
        <w:pStyle w:val="Normal"/>
        <w:ind w:firstLine="284"/>
        <w:jc w:val="both"/>
        <w:rPr>
          <w:sz w:val="24"/>
        </w:rPr>
      </w:pPr>
      <w:r>
        <w:rPr>
          <w:sz w:val="24"/>
        </w:rPr>
        <w:t>4.3.1. Определение непостоянства показаний ненагруженных весов.</w:t>
      </w:r>
    </w:p>
    <w:p>
      <w:pPr>
        <w:pStyle w:val="31"/>
        <w:rPr/>
      </w:pPr>
      <w:r>
        <w:rPr>
          <w:spacing w:val="0"/>
        </w:rPr>
        <w:t>При определении непостоянства показаний ненагруженных весов на грузоприёмное устройство помещают гири-допуски массой, равной 1е. При этом на табло должны высвечиваться нулевые показания. При необходимости до начала выполнения этой процедуры допускается установка</w:t>
      </w:r>
      <w:r>
        <w:rPr/>
        <w:t xml:space="preserve"> </w:t>
      </w:r>
      <w:r>
        <w:rPr>
          <w:spacing w:val="0"/>
        </w:rPr>
        <w:t>нулевых показаний.</w:t>
      </w:r>
    </w:p>
    <w:p>
      <w:pPr>
        <w:pStyle w:val="31"/>
        <w:rPr/>
      </w:pPr>
      <w:r>
        <w:rPr>
          <w:spacing w:val="0"/>
        </w:rPr>
        <w:t xml:space="preserve">Непостоянство показаний ненагруженных весов не должно превышать значений при первичной поверке и в эксплуатации  </w:t>
      </w:r>
      <w:r>
        <w:rPr>
          <w:rFonts w:eastAsia="Symbol" w:cs="Symbol" w:ascii="Symbol" w:hAnsi="Symbol"/>
          <w:spacing w:val="0"/>
        </w:rPr>
        <w:t></w:t>
      </w:r>
      <w:r>
        <w:rPr>
          <w:spacing w:val="0"/>
        </w:rPr>
        <w:t xml:space="preserve"> 1е.</w:t>
      </w:r>
    </w:p>
    <w:p>
      <w:pPr>
        <w:pStyle w:val="TextBody"/>
        <w:ind w:firstLine="284"/>
        <w:rPr>
          <w:spacing w:val="-8"/>
          <w:sz w:val="24"/>
        </w:rPr>
      </w:pPr>
      <w:r>
        <w:rPr>
          <w:spacing w:val="-8"/>
          <w:sz w:val="24"/>
        </w:rPr>
        <w:t>4.3.2. Определение независимости показаний весов от положения груза на грузоприём</w:t>
        <w:softHyphen/>
        <w:t>ной плат</w:t>
        <w:softHyphen/>
        <w:softHyphen/>
        <w:t>фор</w:t>
        <w:softHyphen/>
        <w:t>ме.</w:t>
      </w:r>
    </w:p>
    <w:p>
      <w:pPr>
        <w:pStyle w:val="TextBody"/>
        <w:ind w:firstLine="284"/>
        <w:jc w:val="left"/>
        <w:rPr>
          <w:spacing w:val="-10"/>
          <w:sz w:val="24"/>
        </w:rPr>
      </w:pPr>
      <w:r>
        <w:rPr>
          <w:spacing w:val="-10"/>
          <w:sz w:val="24"/>
        </w:rPr>
        <w:t>Независимость показаний весов определяют эталонными гирями массой, равной 1/3 НПВ.</w:t>
      </w:r>
    </w:p>
    <w:p>
      <w:pPr>
        <w:pStyle w:val="TextBody"/>
        <w:ind w:firstLine="284"/>
        <w:rPr/>
      </w:pPr>
      <w:r>
        <w:rPr>
          <w:spacing w:val="0"/>
          <w:sz w:val="24"/>
        </w:rPr>
        <w:t xml:space="preserve">Эталонные гири устанавливают на середину и центрально-симметрично на </w:t>
      </w:r>
      <w:r>
        <w:rPr>
          <w:spacing w:val="0"/>
          <w:sz w:val="24"/>
          <w:lang w:val="en-US"/>
        </w:rPr>
        <w:t>каждую четверть груз</w:t>
        <w:softHyphen/>
        <w:t>о</w:t>
        <w:softHyphen/>
        <w:t xml:space="preserve">приёмной платформы. </w:t>
      </w:r>
      <w:r>
        <w:rPr>
          <w:spacing w:val="0"/>
          <w:sz w:val="24"/>
        </w:rPr>
        <w:t xml:space="preserve">При любом положении гири на </w:t>
      </w:r>
      <w:r>
        <w:rPr>
          <w:spacing w:val="0"/>
          <w:sz w:val="24"/>
          <w:lang w:val="en-US"/>
        </w:rPr>
        <w:t>груз</w:t>
        <w:softHyphen/>
        <w:t>о</w:t>
        <w:softHyphen/>
        <w:t>приёмной</w:t>
      </w:r>
      <w:r>
        <w:rPr>
          <w:spacing w:val="-1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>платформе погрешность весов</w:t>
      </w:r>
      <w:r>
        <w:rPr>
          <w:spacing w:val="0"/>
          <w:sz w:val="24"/>
        </w:rPr>
        <w:t xml:space="preserve"> не должна превышать значений указанных в таблице 2 для соответствующих нагрузок.</w:t>
      </w:r>
    </w:p>
    <w:p>
      <w:pPr>
        <w:pStyle w:val="TextBody"/>
        <w:ind w:firstLine="284"/>
        <w:jc w:val="left"/>
        <w:rPr>
          <w:sz w:val="24"/>
        </w:rPr>
      </w:pPr>
      <w:r>
        <w:rPr>
          <w:sz w:val="24"/>
        </w:rPr>
        <w:t>4.3.3. Определение погреш</w:t>
        <w:softHyphen/>
        <w:t>нос</w:t>
        <w:softHyphen/>
        <w:t>ти нагруженных весов.</w:t>
      </w:r>
    </w:p>
    <w:p>
      <w:pPr>
        <w:pStyle w:val="TextBody"/>
        <w:ind w:firstLine="284"/>
        <w:rPr>
          <w:spacing w:val="0"/>
          <w:sz w:val="24"/>
        </w:rPr>
      </w:pPr>
      <w:r>
        <w:rPr>
          <w:spacing w:val="0"/>
          <w:sz w:val="24"/>
        </w:rPr>
        <w:t>При определении погрешности весов устанавливают, при необходимости, нулевые показа</w:t>
        <w:softHyphen/>
        <w:t>ния на цифро</w:t>
        <w:softHyphen/>
        <w:t>вом табло, за</w:t>
        <w:softHyphen/>
        <w:t>тем поочерёдно центрально-симметрично нагружать и разгружать весы нагрузками, равны</w:t>
        <w:softHyphen/>
        <w:t>ми:</w:t>
      </w:r>
    </w:p>
    <w:p>
      <w:pPr>
        <w:pStyle w:val="2"/>
        <w:rPr/>
      </w:pPr>
      <w:r>
        <w:rPr>
          <w:sz w:val="24"/>
        </w:rPr>
        <w:t xml:space="preserve">- для модификаций </w:t>
      </w:r>
      <w:r>
        <w:rPr>
          <w:sz w:val="24"/>
          <w:lang w:val="en-US"/>
        </w:rPr>
        <w:t>EA60DСE-I и EB60DСE-I:</w:t>
      </w:r>
    </w:p>
    <w:p>
      <w:pPr>
        <w:pStyle w:val="2"/>
        <w:rPr>
          <w:sz w:val="24"/>
        </w:rPr>
      </w:pPr>
      <w:r>
        <w:rPr>
          <w:rFonts w:eastAsia="Arial"/>
          <w:sz w:val="24"/>
        </w:rPr>
        <w:t xml:space="preserve">    </w:t>
      </w:r>
      <w:r>
        <w:rPr>
          <w:sz w:val="24"/>
        </w:rPr>
        <w:t>5г; 250г; 500г; 1кг; 1,0002кг; 2кг; 3кг; 4кг; 5кг и 6кг (с одним значением цены поверочного деления);</w:t>
      </w:r>
    </w:p>
    <w:p>
      <w:pPr>
        <w:pStyle w:val="2"/>
        <w:rPr/>
      </w:pPr>
      <w:r>
        <w:rPr>
          <w:rFonts w:eastAsia="Arial"/>
          <w:spacing w:val="-10"/>
          <w:sz w:val="24"/>
        </w:rPr>
        <w:t xml:space="preserve">    </w:t>
      </w:r>
      <w:r>
        <w:rPr>
          <w:spacing w:val="-10"/>
          <w:sz w:val="24"/>
        </w:rPr>
        <w:t>5г; 500г; 500,1г; 2,0001кг; 3кг; 3,0002кг; 4кг; 4,0002г; 5кг и 6кг (с автоматическим изменением</w:t>
      </w:r>
      <w:r>
        <w:rPr>
          <w:sz w:val="24"/>
        </w:rPr>
        <w:t xml:space="preserve"> значения цены поверочного деления</w:t>
      </w:r>
      <w:r>
        <w:rPr>
          <w:spacing w:val="-10"/>
          <w:sz w:val="24"/>
        </w:rPr>
        <w:t>).</w:t>
      </w:r>
      <w:r>
        <w:br w:type="page"/>
      </w:r>
    </w:p>
    <w:p>
      <w:pPr>
        <w:pStyle w:val="2"/>
        <w:rPr/>
      </w:pPr>
      <w:r>
        <w:rPr>
          <w:sz w:val="24"/>
        </w:rPr>
        <w:t xml:space="preserve">- для модификаций </w:t>
      </w:r>
      <w:r>
        <w:rPr>
          <w:sz w:val="24"/>
          <w:lang w:val="en-US"/>
        </w:rPr>
        <w:t>EA15DСE-I и EB15DСE-I:</w:t>
      </w:r>
    </w:p>
    <w:p>
      <w:pPr>
        <w:pStyle w:val="2"/>
        <w:rPr>
          <w:sz w:val="24"/>
        </w:rPr>
      </w:pPr>
      <w:r>
        <w:rPr>
          <w:rFonts w:eastAsia="Arial"/>
          <w:sz w:val="24"/>
        </w:rPr>
        <w:t xml:space="preserve">    </w:t>
      </w:r>
      <w:r>
        <w:rPr>
          <w:sz w:val="24"/>
        </w:rPr>
        <w:t>10г; 1кг; 2,5кг; 2,5005кг; 3кг; 5кг; 10кг; 10,0002кг; 12кг и 15кг (с одним значением цены поверочного деления);</w:t>
      </w:r>
    </w:p>
    <w:p>
      <w:pPr>
        <w:pStyle w:val="2"/>
        <w:rPr/>
      </w:pPr>
      <w:r>
        <w:rPr>
          <w:spacing w:val="-10"/>
          <w:sz w:val="24"/>
        </w:rPr>
        <w:t>10г; 1кг; 1,0002кг; 4кг; 4,0002кг; 7,5кг; 7,5005кг; 10кг 10,0005кг и 15кг  (с автоматическим изменением</w:t>
      </w:r>
      <w:r>
        <w:rPr>
          <w:sz w:val="24"/>
        </w:rPr>
        <w:t xml:space="preserve"> значения цены поверочного деления</w:t>
      </w:r>
      <w:r>
        <w:rPr>
          <w:spacing w:val="-10"/>
          <w:sz w:val="24"/>
        </w:rPr>
        <w:t>).</w:t>
      </w:r>
    </w:p>
    <w:p>
      <w:pPr>
        <w:pStyle w:val="2"/>
        <w:jc w:val="left"/>
        <w:rPr/>
      </w:pPr>
      <w:r>
        <w:rPr>
          <w:sz w:val="24"/>
        </w:rPr>
        <w:t xml:space="preserve">- для модификаций </w:t>
      </w:r>
      <w:r>
        <w:rPr>
          <w:sz w:val="24"/>
          <w:lang w:val="en-US"/>
        </w:rPr>
        <w:t>EA35EDE-I и EB35EDE-I:</w:t>
      </w:r>
    </w:p>
    <w:p>
      <w:pPr>
        <w:pStyle w:val="2"/>
        <w:rPr>
          <w:sz w:val="24"/>
        </w:rPr>
      </w:pPr>
      <w:r>
        <w:rPr>
          <w:rFonts w:eastAsia="Arial"/>
          <w:sz w:val="24"/>
        </w:rPr>
        <w:t xml:space="preserve">    </w:t>
      </w:r>
      <w:r>
        <w:rPr>
          <w:sz w:val="24"/>
        </w:rPr>
        <w:t>25г, 1кг; 2,5кг; 5кг, 5,001кг; 12,5кг; 20кг, 20,001кг; 25кг; 35кг (с одним значением цены поверочного деления);</w:t>
      </w:r>
    </w:p>
    <w:p>
      <w:pPr>
        <w:pStyle w:val="2"/>
        <w:rPr/>
      </w:pPr>
      <w:r>
        <w:rPr>
          <w:rFonts w:eastAsia="Arial"/>
          <w:spacing w:val="-14"/>
          <w:sz w:val="24"/>
        </w:rPr>
        <w:t xml:space="preserve">    </w:t>
      </w:r>
      <w:r>
        <w:rPr>
          <w:spacing w:val="-14"/>
          <w:sz w:val="24"/>
        </w:rPr>
        <w:t>25г, 2,5кг; 2,5005кг; 10кг; 10,0005кг; 17,5кг; 17,501кг; 20кг; 20,001кг и 35кг (</w:t>
      </w:r>
      <w:r>
        <w:rPr>
          <w:spacing w:val="-10"/>
          <w:sz w:val="24"/>
        </w:rPr>
        <w:t>с автоматическим изменением</w:t>
      </w:r>
      <w:r>
        <w:rPr>
          <w:sz w:val="24"/>
        </w:rPr>
        <w:t xml:space="preserve"> значения цены поверочного деления</w:t>
      </w:r>
      <w:r>
        <w:rPr>
          <w:spacing w:val="-14"/>
          <w:sz w:val="24"/>
        </w:rPr>
        <w:t>).</w:t>
      </w:r>
    </w:p>
    <w:p>
      <w:pPr>
        <w:pStyle w:val="2"/>
        <w:rPr/>
      </w:pPr>
      <w:r>
        <w:rPr>
          <w:sz w:val="24"/>
        </w:rPr>
        <w:t xml:space="preserve">- для модификаций </w:t>
      </w:r>
      <w:r>
        <w:rPr>
          <w:sz w:val="24"/>
          <w:lang w:val="en-US"/>
        </w:rPr>
        <w:t>EA60EDE-I, EB60EDE-I, EA60FEG-I и EB60FEG-I:</w:t>
      </w:r>
    </w:p>
    <w:p>
      <w:pPr>
        <w:pStyle w:val="2"/>
        <w:rPr>
          <w:sz w:val="24"/>
        </w:rPr>
      </w:pPr>
      <w:r>
        <w:rPr>
          <w:rFonts w:eastAsia="Arial"/>
          <w:sz w:val="24"/>
        </w:rPr>
        <w:t xml:space="preserve">   </w:t>
      </w:r>
      <w:r>
        <w:rPr>
          <w:sz w:val="24"/>
        </w:rPr>
        <w:t>50г, 1кг, 2,5кг; 5кг, 10кг, 10,002кг; 40кг, 40,002кг; 50кг и 60кг (с одним значением цены поверочного деления);</w:t>
      </w:r>
    </w:p>
    <w:p>
      <w:pPr>
        <w:pStyle w:val="2"/>
        <w:rPr/>
      </w:pPr>
      <w:r>
        <w:rPr>
          <w:rFonts w:eastAsia="Arial"/>
          <w:sz w:val="24"/>
        </w:rPr>
        <w:t xml:space="preserve">   </w:t>
      </w:r>
      <w:r>
        <w:rPr>
          <w:sz w:val="24"/>
        </w:rPr>
        <w:t>50г, 5кг, 5,001кг; 20кг, 20,001кг; 30кг, 30,002кг; 40кг; 40,002кг; и 60кг (</w:t>
      </w:r>
      <w:r>
        <w:rPr>
          <w:spacing w:val="-10"/>
          <w:sz w:val="24"/>
        </w:rPr>
        <w:t>с автоматическим изменением</w:t>
      </w:r>
      <w:r>
        <w:rPr>
          <w:sz w:val="24"/>
        </w:rPr>
        <w:t xml:space="preserve"> значения цены поверочного деления).</w:t>
      </w:r>
    </w:p>
    <w:p>
      <w:pPr>
        <w:pStyle w:val="TextBody"/>
        <w:jc w:val="left"/>
        <w:rPr/>
      </w:pPr>
      <w:r>
        <w:rPr>
          <w:spacing w:val="-8"/>
          <w:sz w:val="24"/>
        </w:rPr>
        <w:t xml:space="preserve">- для модификаций </w:t>
      </w:r>
      <w:r>
        <w:rPr>
          <w:spacing w:val="-8"/>
          <w:sz w:val="24"/>
          <w:lang w:val="en-US"/>
        </w:rPr>
        <w:t>EA150FEG-I и EB150FEG-I:</w:t>
      </w:r>
    </w:p>
    <w:p>
      <w:pPr>
        <w:pStyle w:val="TextBody"/>
        <w:rPr>
          <w:spacing w:val="-8"/>
          <w:sz w:val="24"/>
          <w:lang w:val="en-US"/>
        </w:rPr>
      </w:pPr>
      <w:r>
        <w:rPr>
          <w:rFonts w:eastAsia="Arial"/>
          <w:spacing w:val="-8"/>
          <w:sz w:val="24"/>
        </w:rPr>
        <w:t xml:space="preserve">   </w:t>
      </w:r>
      <w:r>
        <w:rPr>
          <w:spacing w:val="-8"/>
          <w:sz w:val="24"/>
        </w:rPr>
        <w:t>100г, 12,5кг; 25кг, 25,005кг; 50кг; 75кг; 100кг, 100,005кг 125кг; и 150кг (</w:t>
      </w:r>
      <w:r>
        <w:rPr>
          <w:sz w:val="24"/>
        </w:rPr>
        <w:t>с одним значением цены поверочного деления)</w:t>
      </w:r>
      <w:r>
        <w:rPr>
          <w:spacing w:val="-8"/>
          <w:sz w:val="24"/>
        </w:rPr>
        <w:t>;</w:t>
      </w:r>
    </w:p>
    <w:p>
      <w:pPr>
        <w:pStyle w:val="TextBody"/>
        <w:rPr/>
      </w:pPr>
      <w:r>
        <w:rPr>
          <w:rFonts w:eastAsia="Arial"/>
          <w:spacing w:val="-14"/>
          <w:sz w:val="24"/>
        </w:rPr>
        <w:t xml:space="preserve">   </w:t>
      </w:r>
      <w:r>
        <w:rPr>
          <w:spacing w:val="-14"/>
          <w:sz w:val="24"/>
        </w:rPr>
        <w:t>100г, 10кг; 10,002кг; 40кг, 40,002кг; 75кг; 75,005кг; 100кг, 100,005кг и 150кг (</w:t>
      </w:r>
      <w:r>
        <w:rPr>
          <w:spacing w:val="-10"/>
          <w:sz w:val="24"/>
        </w:rPr>
        <w:t>с автоматическим изменением</w:t>
      </w:r>
      <w:r>
        <w:rPr>
          <w:sz w:val="24"/>
        </w:rPr>
        <w:t xml:space="preserve"> значения цены поверочного деления</w:t>
      </w:r>
      <w:r>
        <w:rPr>
          <w:spacing w:val="-14"/>
          <w:sz w:val="24"/>
        </w:rPr>
        <w:t>).</w:t>
      </w:r>
    </w:p>
    <w:p>
      <w:pPr>
        <w:pStyle w:val="TextBody"/>
        <w:jc w:val="left"/>
        <w:rPr>
          <w:sz w:val="24"/>
        </w:rPr>
      </w:pPr>
      <w:r>
        <w:rPr>
          <w:sz w:val="24"/>
        </w:rPr>
        <w:tab/>
        <w:t>За погрешность весов принимают разность между показаниями весов и действительным значением массы эталонных гирь</w:t>
      </w:r>
      <w:r>
        <w:rPr>
          <w:sz w:val="24"/>
          <w:lang w:val="en-US"/>
        </w:rPr>
        <w:t>.</w:t>
      </w:r>
    </w:p>
    <w:p>
      <w:pPr>
        <w:pStyle w:val="TextBody"/>
        <w:rPr>
          <w:sz w:val="24"/>
        </w:rPr>
      </w:pPr>
      <w:r>
        <w:rPr>
          <w:sz w:val="24"/>
        </w:rPr>
        <w:tab/>
        <w:t>Значения пределов допускаемой погрешности при первичной поверке и в условиях эксплуатации приведены в таблице 2.</w:t>
      </w:r>
    </w:p>
    <w:p>
      <w:pPr>
        <w:pStyle w:val="Normal"/>
        <w:ind w:left="7920" w:firstLine="720"/>
        <w:rPr/>
      </w:pPr>
      <w:r>
        <w:rPr/>
        <w:t>Таблица 2</w:t>
      </w:r>
    </w:p>
    <w:tbl>
      <w:tblPr>
        <w:tblW w:w="9782" w:type="dxa"/>
        <w:jc w:val="left"/>
        <w:tblInd w:w="-5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5"/>
        <w:gridCol w:w="2835"/>
        <w:gridCol w:w="2041"/>
        <w:gridCol w:w="2071"/>
      </w:tblGrid>
      <w:tr>
        <w:trPr/>
        <w:tc>
          <w:tcPr>
            <w:tcW w:w="283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Пределы допускаемой погрешности</w:t>
            </w:r>
          </w:p>
        </w:tc>
      </w:tr>
      <w:tr>
        <w:trPr/>
        <w:tc>
          <w:tcPr>
            <w:tcW w:w="283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Модификации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интервалы  взвешивания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при первичной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поверке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в условиях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эксплуатации</w:t>
            </w:r>
          </w:p>
        </w:tc>
      </w:tr>
      <w:tr>
        <w:trPr/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/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EA6DСE-I, EB6DСE-I,</w:t>
            </w:r>
          </w:p>
          <w:p>
            <w:pPr>
              <w:pStyle w:val="Normal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EA15DСE-I, EB15DСE-I,</w:t>
            </w:r>
          </w:p>
          <w:p>
            <w:pPr>
              <w:pStyle w:val="Normal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EA35EDE-I, EB35EDE-I,</w:t>
            </w:r>
          </w:p>
          <w:p>
            <w:pPr>
              <w:pStyle w:val="Normal"/>
              <w:rPr/>
            </w:pPr>
            <w:r>
              <w:rPr>
                <w:sz w:val="22"/>
                <w:lang w:val="en-US"/>
              </w:rPr>
              <w:t>EA60EDE-I, EB60EDE-I, EA60FEG-I, EB60FEG-I,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  <w:lang w:val="en-US"/>
              </w:rPr>
              <w:t>EA150FEG-I, EB150FEG-I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 одним значением цены поверочного деления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от    НмПВ   до   5000е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  5000е   до 20000е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20000е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3е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EA6DСE-I, EB6DСE-I,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  <w:lang w:val="en-US"/>
              </w:rPr>
              <w:t>EA60EDE-I, EB60EDE-I, EA60FEG-I, EB60FEG-I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 устройством автомати</w:t>
              <w:softHyphen/>
              <w:t>чес</w:t>
              <w:softHyphen/>
              <w:t>кого изменения цены поверочного деления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от    НмПВ  до   5000е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  5000е  до 20000е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20000е  до 30000е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от  15001е  до 20000е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20000е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3е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3е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EA15DСE-I, EB15DСE-I,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  <w:lang w:val="en-US"/>
              </w:rPr>
              <w:t>EA150FEG-I, EB150FEG-I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 устройством автомати</w:t>
              <w:softHyphen/>
              <w:t>чес</w:t>
              <w:softHyphen/>
              <w:t>кого изменения цены поверочного деления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от    НмПВ  до   5000е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  5000е  до 20000е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20000е  до 37500е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от  15001е  до 20000е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20000е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3е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3е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  <w:r>
        <w:br w:type="page"/>
      </w:r>
    </w:p>
    <w:p>
      <w:pPr>
        <w:pStyle w:val="Heading2"/>
        <w:ind w:firstLine="6946"/>
        <w:rPr/>
      </w:pPr>
      <w:r>
        <w:rPr/>
        <w:t>Продолжение таблицы 2</w:t>
      </w:r>
    </w:p>
    <w:tbl>
      <w:tblPr>
        <w:tblW w:w="9782" w:type="dxa"/>
        <w:jc w:val="left"/>
        <w:tblInd w:w="-5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35"/>
        <w:gridCol w:w="2835"/>
        <w:gridCol w:w="2041"/>
        <w:gridCol w:w="2071"/>
      </w:tblGrid>
      <w:tr>
        <w:trPr/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/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lang w:val="en-US"/>
              </w:rPr>
              <w:t>EA35EDE-I и EB35EDE-I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 устройством автомати</w:t>
              <w:softHyphen/>
              <w:t>чес</w:t>
              <w:softHyphen/>
              <w:t>кого изменения цены поверочного деления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от    НмПВ  до   5000е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  5000е  до 20000е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20000е  до 35000е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от  17501е  до 20000е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св. 20000е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</w:tc>
        <w:tc>
          <w:tcPr>
            <w:tcW w:w="20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1е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3е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2е</w:t>
            </w:r>
          </w:p>
          <w:p>
            <w:pPr>
              <w:pStyle w:val="Normal"/>
              <w:jc w:val="center"/>
              <w:rPr/>
            </w:pPr>
            <w:r>
              <w:rPr>
                <w:rFonts w:eastAsia="Symbol" w:cs="Symbol" w:ascii="Symbol" w:hAnsi="Symbol"/>
                <w:sz w:val="22"/>
              </w:rPr>
              <w:t>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sz w:val="22"/>
              </w:rPr>
              <w:t>3е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TextBody"/>
        <w:rPr>
          <w:sz w:val="24"/>
        </w:rPr>
      </w:pPr>
      <w:r>
        <w:rPr>
          <w:sz w:val="24"/>
        </w:rPr>
        <w:tab/>
        <w:t>4.3.4. Определение порога чувствительности.</w:t>
      </w:r>
    </w:p>
    <w:p>
      <w:pPr>
        <w:pStyle w:val="TextBody"/>
        <w:ind w:firstLine="284"/>
        <w:rPr>
          <w:sz w:val="24"/>
        </w:rPr>
      </w:pPr>
      <w:r>
        <w:rPr>
          <w:sz w:val="24"/>
        </w:rPr>
        <w:t>Определение порога чувствительности проводят при значениях нагрузок, равных НмПВ, НПВ и одном из значений нагрузки в пределах каждого интервала взвешивания, в том числе и для весов с автоматическим изменением цены поверочного деления.</w:t>
      </w:r>
    </w:p>
    <w:p>
      <w:pPr>
        <w:pStyle w:val="TextBody"/>
        <w:ind w:firstLine="284"/>
        <w:rPr/>
      </w:pPr>
      <w:r>
        <w:rPr>
          <w:spacing w:val="0"/>
          <w:sz w:val="24"/>
        </w:rPr>
        <w:t>При определении порога чувствительности на грузоприёмную плат</w:t>
        <w:softHyphen/>
        <w:softHyphen/>
        <w:t>фор</w:t>
        <w:softHyphen/>
        <w:t xml:space="preserve">му весов </w:t>
      </w:r>
      <w:r>
        <w:rPr>
          <w:spacing w:val="-10"/>
          <w:sz w:val="24"/>
        </w:rPr>
        <w:t>уста</w:t>
        <w:softHyphen/>
        <w:t>навлива</w:t>
        <w:softHyphen/>
        <w:t xml:space="preserve">ются гири выбранной массы и помещаются дополнительные гири массой, равной </w:t>
      </w:r>
      <w:r>
        <w:rPr>
          <w:spacing w:val="-14"/>
          <w:sz w:val="24"/>
        </w:rPr>
        <w:t>цене пове</w:t>
        <w:softHyphen/>
        <w:t>рочного деления. Дополнительные гири с интервалом 0,1 цены пове</w:t>
        <w:softHyphen/>
        <w:t>рочного деления</w:t>
      </w:r>
      <w:r>
        <w:rPr>
          <w:sz w:val="24"/>
        </w:rPr>
        <w:t xml:space="preserve"> последовательно снимаются до тех пор пока пока показания на табло не уменьшается на </w:t>
      </w:r>
      <w:r>
        <w:rPr>
          <w:spacing w:val="-10"/>
          <w:sz w:val="24"/>
        </w:rPr>
        <w:t>одно значение дис</w:t>
        <w:softHyphen/>
        <w:t>кретности отсчёта. Одна из дополнительных гирь массой, равной 0,1 цены</w:t>
      </w:r>
      <w:r>
        <w:rPr>
          <w:sz w:val="24"/>
        </w:rPr>
        <w:t xml:space="preserve"> </w:t>
      </w:r>
      <w:r>
        <w:rPr>
          <w:spacing w:val="-10"/>
          <w:sz w:val="24"/>
        </w:rPr>
        <w:t>пове</w:t>
        <w:softHyphen/>
        <w:t>рочного деления, пловно устанавливается на грузоприёмную платформу. Дополнительно</w:t>
      </w:r>
      <w:r>
        <w:rPr>
          <w:sz w:val="24"/>
        </w:rPr>
        <w:t xml:space="preserve"> на грузоприёмную платформу накладываются гири массой, равной 1,4 цены пове</w:t>
        <w:softHyphen/>
        <w:t>рочного деления. При последнем плавном наложении гирь массой 1,4 цены пове</w:t>
        <w:softHyphen/>
        <w:t>рочного деления, показания на табло должны увеличиться на одно значение дис</w:t>
        <w:softHyphen/>
        <w:t>кретности отсчёта.</w:t>
      </w:r>
    </w:p>
    <w:p>
      <w:pPr>
        <w:pStyle w:val="Normal"/>
        <w:rPr/>
      </w:pPr>
      <w:r>
        <w:rPr>
          <w:spacing w:val="-10"/>
          <w:sz w:val="24"/>
        </w:rPr>
        <w:tab/>
        <w:t xml:space="preserve">4.3.5. Определение </w:t>
      </w:r>
      <w:r>
        <w:rPr>
          <w:sz w:val="24"/>
        </w:rPr>
        <w:t>погреш</w:t>
        <w:softHyphen/>
        <w:t>нос</w:t>
        <w:softHyphen/>
        <w:t>ти весов</w:t>
      </w:r>
      <w:r>
        <w:rPr>
          <w:spacing w:val="-10"/>
          <w:sz w:val="24"/>
        </w:rPr>
        <w:t xml:space="preserve"> в режиме выборки массы тары</w:t>
      </w:r>
    </w:p>
    <w:p>
      <w:pPr>
        <w:pStyle w:val="TextBody"/>
        <w:ind w:firstLine="284"/>
        <w:rPr/>
      </w:pPr>
      <w:r>
        <w:rPr>
          <w:spacing w:val="0"/>
          <w:sz w:val="24"/>
        </w:rPr>
        <w:t>Определение погрешности весов в режиме выборки массы тары про</w:t>
        <w:softHyphen/>
      </w:r>
      <w:r>
        <w:rPr>
          <w:spacing w:val="-8"/>
          <w:sz w:val="24"/>
        </w:rPr>
        <w:t>во</w:t>
        <w:softHyphen/>
        <w:t>дят при одном значении массы тары для каждого интервала взвешивания и не менее 2-х значений массы нетто, в пределах диапазона взвешивания. Значение массы брутто при этом не должно превышать конечного значения интервала взвешивания.</w:t>
      </w:r>
    </w:p>
    <w:p>
      <w:pPr>
        <w:pStyle w:val="TextBody"/>
        <w:rPr>
          <w:sz w:val="24"/>
        </w:rPr>
      </w:pPr>
      <w:r>
        <w:rPr>
          <w:sz w:val="24"/>
        </w:rPr>
        <w:tab/>
        <w:t>Погрешность значения массы нетто не должны пре</w:t>
        <w:softHyphen/>
        <w:t>вышать значений, приведённых в таблице 2.</w:t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4"/>
        </w:rPr>
        <w:tab/>
        <w:t>5. Оформление результатов поверки.</w:t>
      </w:r>
    </w:p>
    <w:p>
      <w:pPr>
        <w:pStyle w:val="TextBody"/>
        <w:rPr>
          <w:spacing w:val="0"/>
          <w:sz w:val="24"/>
        </w:rPr>
      </w:pPr>
      <w:r>
        <w:rPr>
          <w:spacing w:val="0"/>
          <w:sz w:val="24"/>
        </w:rPr>
        <w:tab/>
        <w:t>5.1. Положительные результаты поверки оформляют свидетельством о поверке в соответ</w:t>
        <w:softHyphen/>
        <w:t>ст</w:t>
        <w:softHyphen/>
        <w:t>вии с ПР 50.2.006, заверяются подписью государственного повери</w:t>
        <w:softHyphen/>
        <w:t>теля и нанесением оттиска повери</w:t>
        <w:softHyphen/>
        <w:t>тель</w:t>
        <w:softHyphen/>
        <w:t>ного клейма на винт под весовой платформой.</w:t>
      </w:r>
    </w:p>
    <w:p>
      <w:pPr>
        <w:pStyle w:val="Normal"/>
        <w:jc w:val="both"/>
        <w:rPr>
          <w:spacing w:val="-6"/>
          <w:sz w:val="24"/>
        </w:rPr>
      </w:pPr>
      <w:r>
        <w:rPr>
          <w:spacing w:val="-6"/>
          <w:sz w:val="24"/>
        </w:rPr>
        <w:tab/>
        <w:t>5.2. При отрицательных результатах поверки весы к эксплуатации не допускаются, на</w:t>
        <w:softHyphen/>
        <w:t>не</w:t>
        <w:softHyphen/>
        <w:t>сенные ранее от</w:t>
        <w:softHyphen/>
        <w:t xml:space="preserve">тиски поверительного клейма гасятся, </w:t>
      </w:r>
      <w:r>
        <w:rPr>
          <w:spacing w:val="-8"/>
          <w:sz w:val="24"/>
        </w:rPr>
        <w:t>свидетельство о поверке аннулируют и выдают извещение о непригодности с указанием причин непригодности в соответствии с ПР 50.2.006.</w:t>
      </w:r>
    </w:p>
    <w:p>
      <w:pPr>
        <w:pStyle w:val="Normal"/>
        <w:rPr>
          <w:spacing w:val="-6"/>
          <w:sz w:val="24"/>
        </w:rPr>
      </w:pPr>
      <w:r>
        <w:rPr>
          <w:spacing w:val="-6"/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Heading1"/>
        <w:rPr/>
      </w:pPr>
      <w:r>
        <w:rPr/>
        <w:t>Ведущий инженер</w:t>
        <w:tab/>
        <w:tab/>
        <w:tab/>
        <w:tab/>
        <w:tab/>
        <w:tab/>
        <w:tab/>
        <w:tab/>
        <w:tab/>
        <w:tab/>
        <w:tab/>
        <w:tab/>
        <w:tab/>
        <w:t>А.И. Сологян</w:t>
      </w:r>
    </w:p>
    <w:p>
      <w:pPr>
        <w:pStyle w:val="Normal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134" w:right="907" w:header="0" w:top="907" w:footer="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z w:val="24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84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ru-RU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firstLine="6946"/>
      <w:outlineLvl w:val="1"/>
    </w:pPr>
    <w:rPr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St1z0">
    <w:name w:val="WW8NumSt1z0"/>
    <w:qFormat/>
    <w:rPr>
      <w:rFonts w:ascii="Symbol" w:hAnsi="Symbol" w:cs="Symbol"/>
      <w:sz w:val="24"/>
    </w:rPr>
  </w:style>
  <w:style w:type="character" w:styleId="Style12">
    <w:name w:val="Основной шрифт абзаца"/>
    <w:qFormat/>
    <w:rPr/>
  </w:style>
  <w:style w:type="character" w:styleId="Style13">
    <w:name w:val="Основной шрифт"/>
    <w:qFormat/>
    <w:rPr/>
  </w:style>
  <w:style w:type="character" w:styleId="LineNumbering">
    <w:name w:val="Line Numbering"/>
    <w:basedOn w:val="Style1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>
      <w:spacing w:val="-6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">
    <w:name w:val="Основной текст 2"/>
    <w:basedOn w:val="Normal"/>
    <w:qFormat/>
    <w:pPr>
      <w:jc w:val="both"/>
    </w:pPr>
    <w:rPr>
      <w:spacing w:val="-6"/>
      <w:sz w:val="22"/>
      <w:lang w:eastAsia="en-US"/>
    </w:rPr>
  </w:style>
  <w:style w:type="paragraph" w:styleId="3">
    <w:name w:val="Основной текст 3"/>
    <w:basedOn w:val="Normal"/>
    <w:qFormat/>
    <w:pPr/>
    <w:rPr>
      <w:spacing w:val="-6"/>
      <w:sz w:val="24"/>
    </w:rPr>
  </w:style>
  <w:style w:type="paragraph" w:styleId="TextBodyIndent">
    <w:name w:val="Body Text Indent"/>
    <w:basedOn w:val="Normal"/>
    <w:pPr>
      <w:ind w:firstLine="284"/>
    </w:pPr>
    <w:rPr>
      <w:sz w:val="22"/>
    </w:rPr>
  </w:style>
  <w:style w:type="paragraph" w:styleId="21">
    <w:name w:val="Основной текст с отступом 2"/>
    <w:basedOn w:val="Normal"/>
    <w:qFormat/>
    <w:pPr>
      <w:ind w:firstLine="284"/>
      <w:jc w:val="both"/>
    </w:pPr>
    <w:rPr>
      <w:sz w:val="22"/>
    </w:rPr>
  </w:style>
  <w:style w:type="paragraph" w:styleId="BodyText2">
    <w:name w:val="Body Text 2"/>
    <w:basedOn w:val="Normal"/>
    <w:qFormat/>
    <w:pPr>
      <w:jc w:val="both"/>
    </w:pPr>
    <w:rPr>
      <w:spacing w:val="-6"/>
      <w:sz w:val="22"/>
      <w:lang w:eastAsia="en-US"/>
    </w:rPr>
  </w:style>
  <w:style w:type="paragraph" w:styleId="31">
    <w:name w:val="Основной текст с отступом 3"/>
    <w:basedOn w:val="Normal"/>
    <w:qFormat/>
    <w:pPr>
      <w:ind w:firstLine="284"/>
      <w:jc w:val="both"/>
    </w:pPr>
    <w:rPr>
      <w:spacing w:val="-6"/>
      <w:sz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1999-06-23T07:48:00Z</dcterms:created>
  <dc:creator>ВНИИМС</dc:creator>
  <dc:description/>
  <dc:language>en-US</dc:language>
  <cp:lastModifiedBy>Ждановский Ю.Я.</cp:lastModifiedBy>
  <cp:lastPrinted>1999-07-30T09:50:00Z</cp:lastPrinted>
  <dcterms:modified xsi:type="dcterms:W3CDTF">1999-08-11T13:40:00Z</dcterms:modified>
  <cp:revision>127</cp:revision>
  <dc:subject/>
  <dc:title>ВСЕРОССИЙСКИЙ НАУЧНО-ИССЛЕДОВАТЕЛЬСКИЙ ИНСТИТУТ МЕТРОЛОГИЧЕСКОЙ СЛУЖБЫ</dc:title>
</cp:coreProperties>
</file>