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9"/>
        <w:ind w:left="5670" w:hanging="0"/>
        <w:jc w:val="center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</w:r>
    </w:p>
    <w:tbl>
      <w:tblPr>
        <w:tblW w:w="9000" w:type="dxa"/>
        <w:jc w:val="left"/>
        <w:tblInd w:w="1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40"/>
        <w:gridCol w:w="4860"/>
      </w:tblGrid>
      <w:tr>
        <w:trPr/>
        <w:tc>
          <w:tcPr>
            <w:tcW w:w="414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bCs/>
              </w:rPr>
              <w:t>"СОГЛАСОВАНО"</w:t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ООО «Симикон»</w:t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right"/>
              <w:rPr/>
            </w:pPr>
            <w:r>
              <w:rPr>
                <w:bCs/>
              </w:rPr>
              <w:t xml:space="preserve">                                </w:t>
            </w:r>
            <w:r>
              <w:rPr>
                <w:bCs/>
              </w:rPr>
              <w:t>В.М. Пригоровский</w:t>
            </w:r>
          </w:p>
          <w:p>
            <w:pPr>
              <w:pStyle w:val="Normal"/>
              <w:jc w:val="right"/>
              <w:rPr>
                <w:lang w:val="en-US"/>
              </w:rPr>
            </w:pPr>
            <w:r>
              <w:rPr/>
              <w:t xml:space="preserve">                             </w:t>
            </w:r>
          </w:p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“</w:t>
            </w:r>
            <w:r>
              <w:rPr/>
              <w:t>_____</w:t>
            </w:r>
            <w:r>
              <w:rPr>
                <w:lang w:val="en-US"/>
              </w:rPr>
              <w:t>”</w:t>
            </w:r>
            <w:r>
              <w:rPr/>
              <w:t>____________ 2008 г.</w:t>
            </w:r>
          </w:p>
        </w:tc>
        <w:tc>
          <w:tcPr>
            <w:tcW w:w="4860" w:type="dxa"/>
            <w:tcBorders/>
          </w:tcPr>
          <w:p>
            <w:pPr>
              <w:pStyle w:val="Normal"/>
              <w:jc w:val="right"/>
              <w:rPr>
                <w:bCs/>
                <w:lang w:val="en-US"/>
              </w:rPr>
            </w:pPr>
            <w:r>
              <w:rPr>
                <w:bCs/>
              </w:rPr>
              <w:t>"УТВЕРЖДАЮ"</w:t>
            </w:r>
          </w:p>
          <w:p>
            <w:pPr>
              <w:pStyle w:val="2"/>
              <w:jc w:val="right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</w:r>
          </w:p>
          <w:p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 ГЦИ СИ</w:t>
            </w:r>
          </w:p>
          <w:p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Зам. генерального директора</w:t>
            </w:r>
          </w:p>
          <w:p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ФГУ “Тест – С.-Петербург”</w:t>
            </w:r>
          </w:p>
          <w:p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left="1418" w:hanging="0"/>
              <w:jc w:val="right"/>
              <w:rPr/>
            </w:pPr>
            <w:r>
              <w:rPr/>
              <w:t>А.И. Рагулин</w:t>
            </w:r>
          </w:p>
          <w:p>
            <w:pPr>
              <w:pStyle w:val="Normal"/>
              <w:ind w:left="1418" w:hanging="0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“</w:t>
            </w:r>
            <w:r>
              <w:rPr/>
              <w:t>_____</w:t>
            </w:r>
            <w:r>
              <w:rPr>
                <w:lang w:val="en-US"/>
              </w:rPr>
              <w:t>”</w:t>
            </w:r>
            <w:r>
              <w:rPr/>
              <w:t>____________ 2008 г.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/>
      </w:pPr>
      <w:r>
        <w:rPr/>
        <w:t>КОМПЛЕКС ИЗМЕРЕНИЯ СКОРОСТИ</w:t>
      </w:r>
    </w:p>
    <w:p>
      <w:pPr>
        <w:pStyle w:val="Normal"/>
        <w:jc w:val="center"/>
        <w:rPr/>
      </w:pPr>
      <w:r>
        <w:rPr/>
        <w:t>И РЕГИСТРАЦИИ ВИДЕОИЗОБРАЖЕНИЯ</w:t>
      </w:r>
    </w:p>
    <w:p>
      <w:pPr>
        <w:pStyle w:val="Normal"/>
        <w:jc w:val="center"/>
        <w:rPr/>
      </w:pPr>
      <w:r>
        <w:rPr/>
        <w:t>ТРАНСПОРТНЫХ СРЕДСТВ</w:t>
      </w:r>
    </w:p>
    <w:p>
      <w:pPr>
        <w:pStyle w:val="Normal"/>
        <w:jc w:val="center"/>
        <w:rPr/>
      </w:pPr>
      <w:r>
        <w:rPr/>
        <w:t>"ИСКРА – ВИДЕО-2"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Методика поверки</w:t>
      </w:r>
    </w:p>
    <w:p>
      <w:pPr>
        <w:pStyle w:val="Normal"/>
        <w:jc w:val="center"/>
        <w:rPr/>
      </w:pPr>
      <w:r>
        <w:rPr/>
        <w:t>ГДЯК 468162.012 МП</w:t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4140" w:type="dxa"/>
        <w:jc w:val="left"/>
        <w:tblInd w:w="5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</w:tblGrid>
      <w:tr>
        <w:trPr/>
        <w:tc>
          <w:tcPr>
            <w:tcW w:w="4140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  <w:r>
        <w:br w:type="page"/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  <w:lang w:val="en-US"/>
        </w:rPr>
      </w:pPr>
      <w:r>
        <w:rPr>
          <w:rFonts w:cs="Courier New" w:ascii="Courier New" w:hAnsi="Courier New"/>
          <w:sz w:val="24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Содержание</w:t>
      </w:r>
    </w:p>
    <w:p>
      <w:pPr>
        <w:pStyle w:val="TextBodyIndent"/>
        <w:spacing w:before="0" w:after="0"/>
        <w:jc w:val="lef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jc w:val="left"/>
        <w:rPr/>
      </w:pPr>
      <w:r>
        <w:rPr>
          <w:sz w:val="24"/>
        </w:rPr>
        <w:t>Операции поверки . . . . .  . . . . . . . . . . . . . . . . . .    3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Средства поверки . . . . . . . . . . . . . . . . . . . . .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Требования безопасности . . . . . . . . . . . . . . 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  <w:lang w:val="en-US"/>
        </w:rPr>
      </w:pPr>
      <w:r>
        <w:rPr>
          <w:sz w:val="24"/>
        </w:rPr>
        <w:t xml:space="preserve">Условия поверки . . . . . . . . . . . . . . . . . . . . . . . .     </w:t>
      </w:r>
      <w:r>
        <w:rPr>
          <w:sz w:val="24"/>
          <w:lang w:val="en-US"/>
        </w:rPr>
        <w:t>4</w:t>
      </w:r>
    </w:p>
    <w:p>
      <w:pPr>
        <w:pStyle w:val="TextBodyIndent"/>
        <w:spacing w:before="0" w:after="0"/>
        <w:jc w:val="left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Подготовка к поверке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Проведение поверки .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Оформление результатов поверки . . . . . . . . .      7</w:t>
      </w:r>
    </w:p>
    <w:p>
      <w:pPr>
        <w:pStyle w:val="TextBodyIndent"/>
        <w:spacing w:before="0" w:after="0"/>
        <w:ind w:left="425" w:hanging="0"/>
        <w:jc w:val="left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Настоящая методика распространяется на комплекс измерения скорости и регистрации видеоизображения транспортных средств “Искра-видео-2” и устанавливает методы и средства первичной и периодической поверки.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Межповерочный интервал – 1 год.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 xml:space="preserve">1.Операции поверки. 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1.1.При проведении поверки выполняются операции, перечисленные в таблице 1.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1.2.Последовательность проведения операций должна соответствовать порядку, указанному в таблице 1.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/>
      </w:pPr>
      <w:r>
        <w:rPr/>
        <w:t>Таблица 1.</w:t>
      </w:r>
    </w:p>
    <w:tbl>
      <w:tblPr>
        <w:tblW w:w="8344" w:type="dxa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1260"/>
        <w:gridCol w:w="1260"/>
        <w:gridCol w:w="1504"/>
      </w:tblGrid>
      <w:tr>
        <w:trPr>
          <w:trHeight w:val="232" w:hRule="atLeast"/>
          <w:cantSplit w:val="true"/>
        </w:trPr>
        <w:tc>
          <w:tcPr>
            <w:tcW w:w="43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Название операции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 xml:space="preserve">№ </w:t>
            </w:r>
            <w:r>
              <w:rPr/>
              <w:t>п/п методики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Вид поверки</w:t>
            </w:r>
          </w:p>
        </w:tc>
      </w:tr>
      <w:tr>
        <w:trPr>
          <w:trHeight w:val="232" w:hRule="atLeast"/>
          <w:cantSplit w:val="true"/>
        </w:trPr>
        <w:tc>
          <w:tcPr>
            <w:tcW w:w="432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первичная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периоди-ческая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left="54" w:hanging="360"/>
              <w:rPr/>
            </w:pPr>
            <w:r>
              <w:rPr/>
              <w:t>1.Внешний осмотр.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54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tabs>
                <w:tab w:val="clear" w:pos="708"/>
                <w:tab w:val="left" w:pos="3985" w:leader="none"/>
              </w:tabs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ind w:left="54" w:hanging="0"/>
              <w:rPr/>
            </w:pPr>
            <w:r>
              <w:rPr/>
              <w:t>2.Опробование.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3.Определение погрешности измерения скорости при дальности 400м.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4.Определение погрешности измерения скорости самой быстрой цели.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keepNext w:val="false"/>
              <w:rPr/>
            </w:pPr>
            <w:r>
              <w:rPr/>
              <w:t>5.Определение погрешности измерения  скорости в режиме движения.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4" w:firstLine="54"/>
              <w:rPr/>
            </w:pPr>
            <w:r>
              <w:rPr/>
              <w:t>6.Определение рабочей частоты  излучения.</w:t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4" w:firstLine="54"/>
              <w:rPr/>
            </w:pPr>
            <w:r>
              <w:rPr/>
              <w:t>7.Определение количества хранимых в оперативной памяти видеокадров и времени регистрации информации.</w:t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2.Средства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2.1.При проведении поверки используются средства </w:t>
      </w:r>
      <w:r>
        <w:rPr>
          <w:sz w:val="24"/>
          <w:szCs w:val="24"/>
        </w:rPr>
        <w:t>измерений,</w:t>
      </w:r>
      <w:r>
        <w:rPr>
          <w:sz w:val="24"/>
        </w:rPr>
        <w:t xml:space="preserve"> указанные в таблице 2.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/>
      </w:pPr>
      <w:r>
        <w:rPr/>
        <w:t>Таблица 2</w:t>
      </w:r>
    </w:p>
    <w:tbl>
      <w:tblPr>
        <w:tblW w:w="85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9"/>
        <w:gridCol w:w="1270"/>
      </w:tblGrid>
      <w:tr>
        <w:trPr>
          <w:trHeight w:val="167" w:hRule="atLeast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пп. методики</w:t>
            </w:r>
          </w:p>
        </w:tc>
      </w:tr>
      <w:tr>
        <w:trPr>
          <w:trHeight w:val="167" w:hRule="atLeast"/>
          <w:cantSplit w:val="true"/>
        </w:trPr>
        <w:tc>
          <w:tcPr>
            <w:tcW w:w="8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spacing w:before="120" w:after="120"/>
              <w:ind w:left="340" w:hanging="170"/>
              <w:rPr/>
            </w:pPr>
            <w:r>
              <w:rPr/>
              <w:t>Основные средства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1.Имитатор скорости ИС-24.</w:t>
              <w:br/>
              <w:t xml:space="preserve">Рабочая частота 24,15 ГГц. Погрешность имитации скорости </w:t>
            </w:r>
            <w:r>
              <w:rPr>
                <w:u w:val="single"/>
              </w:rPr>
              <w:t>+</w:t>
            </w:r>
            <w:r>
              <w:rPr/>
              <w:t xml:space="preserve">0,3 км/ч. Погрешность имитации дальности </w:t>
            </w:r>
            <w:r>
              <w:rPr>
                <w:u w:val="single"/>
              </w:rPr>
              <w:t>+</w:t>
            </w:r>
            <w:r>
              <w:rPr/>
              <w:t xml:space="preserve"> 10 %. Имитируемое отношение уровень сигналов цель/помеха минус (9 … 11) дБ.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6.2,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6.3,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6.4,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6.5,</w:t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2.Частотомер электронно-счетный Ч3-66.</w:t>
              <w:br/>
              <w:t xml:space="preserve">Диапазон измеряемых частот 10 Гц … 37,5 ГГц.  Погрешность измерения частоты </w:t>
            </w:r>
            <w:r>
              <w:rPr>
                <w:u w:val="single"/>
              </w:rPr>
              <w:t>+</w:t>
            </w:r>
            <w:r>
              <w:rPr/>
              <w:t xml:space="preserve"> 5∙10</w:t>
            </w:r>
            <w:r>
              <w:rPr>
                <w:vertAlign w:val="superscript"/>
              </w:rPr>
              <w:t>-7</w:t>
            </w:r>
            <w:r>
              <w:rPr/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3.Секундомер СОСпр-26-2-010.                                                Диапазон измерений 0-60 минут. Класс точности 2.</w:t>
            </w:r>
          </w:p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>Вспомогательные средства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1.Источник питания Б5-7.</w:t>
              <w:br/>
              <w:t>Выходное напряжение 0 … 30 В, ток нагрузки 3 А.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6.2 - 6.7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ind w:left="1980" w:right="567" w:hanging="1413"/>
        <w:rPr>
          <w:sz w:val="24"/>
        </w:rPr>
      </w:pPr>
      <w:r>
        <w:rPr>
          <w:sz w:val="24"/>
        </w:rPr>
        <w:t>Примечания: 1. Все средства поверки должны быть поверены в соответствии с правилами по метрологии ПР 50.2.006-94.</w:t>
      </w:r>
    </w:p>
    <w:p>
      <w:pPr>
        <w:pStyle w:val="2"/>
        <w:widowControl/>
        <w:tabs>
          <w:tab w:val="clear" w:pos="708"/>
          <w:tab w:val="left" w:pos="1980" w:leader="none"/>
        </w:tabs>
        <w:ind w:left="1980" w:right="567" w:hanging="0"/>
        <w:rPr/>
      </w:pPr>
      <w:r>
        <w:rPr>
          <w:sz w:val="24"/>
        </w:rPr>
        <w:t>2.Допускается применение других средств измерений, имеющих характеристики не хуже приведенных в таблице 2.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3.Требования безопасности.</w:t>
      </w:r>
    </w:p>
    <w:p>
      <w:pPr>
        <w:pStyle w:val="TextBodyIndent"/>
        <w:spacing w:before="0" w:after="0"/>
        <w:ind w:firstLine="709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3.1.При проведении поверки комплекса следует соблюдать требования безопасности, устанавливаемые руководством по эксплуатации комплекса и руководствами по эксплуатации используемого при поверке оборудования.</w:t>
      </w:r>
    </w:p>
    <w:p>
      <w:pPr>
        <w:pStyle w:val="TextBodyIndent"/>
        <w:spacing w:before="0" w:after="0"/>
        <w:ind w:firstLine="709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 xml:space="preserve">4.Условия поверки. 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4.1.Поверка производится при условиях:</w:t>
      </w:r>
    </w:p>
    <w:p>
      <w:pPr>
        <w:pStyle w:val="TextBodyIndent"/>
        <w:spacing w:before="0" w:after="0"/>
        <w:ind w:left="1134" w:right="567" w:hanging="0"/>
        <w:rPr/>
      </w:pPr>
      <w:r>
        <w:rPr>
          <w:sz w:val="24"/>
        </w:rPr>
        <w:t xml:space="preserve">- температура окружающего воздуха (20 </w:t>
      </w:r>
      <w:r>
        <w:rPr>
          <w:sz w:val="24"/>
          <w:u w:val="single"/>
        </w:rPr>
        <w:t>+</w:t>
      </w:r>
      <w:r>
        <w:rPr>
          <w:sz w:val="24"/>
        </w:rPr>
        <w:t xml:space="preserve"> 5)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</w:t>
      </w:r>
      <w:r>
        <w:rPr/>
        <w:t>,</w:t>
      </w:r>
    </w:p>
    <w:p>
      <w:pPr>
        <w:pStyle w:val="Normal"/>
        <w:ind w:left="1134" w:right="567" w:hanging="0"/>
        <w:jc w:val="both"/>
        <w:rPr/>
      </w:pPr>
      <w:r>
        <w:rPr/>
        <w:t>- относительная влажность от 30 до 80 %,</w:t>
      </w:r>
    </w:p>
    <w:p>
      <w:pPr>
        <w:pStyle w:val="Normal"/>
        <w:ind w:left="1134" w:right="567" w:hanging="0"/>
        <w:jc w:val="both"/>
        <w:rPr/>
      </w:pPr>
      <w:r>
        <w:rPr/>
        <w:t>- атмосферное давление от 84 до 106 кПа,</w:t>
      </w:r>
    </w:p>
    <w:p>
      <w:pPr>
        <w:pStyle w:val="Normal"/>
        <w:ind w:left="1134" w:right="567" w:hanging="0"/>
        <w:jc w:val="both"/>
        <w:rPr/>
      </w:pPr>
      <w:r>
        <w:rPr/>
        <w:t xml:space="preserve">- напряжение питания (13,0 </w:t>
      </w:r>
      <w:r>
        <w:rPr>
          <w:u w:val="single"/>
        </w:rPr>
        <w:t>+</w:t>
      </w:r>
      <w:r>
        <w:rPr/>
        <w:t xml:space="preserve"> 0,5) В.</w:t>
      </w:r>
    </w:p>
    <w:p>
      <w:pPr>
        <w:pStyle w:val="TextBodyIndent"/>
        <w:spacing w:before="0" w:after="0"/>
        <w:ind w:firstLine="709"/>
        <w:rPr>
          <w:sz w:val="24"/>
          <w:lang w:val="en-US"/>
        </w:rPr>
      </w:pPr>
      <w:r>
        <w:rPr>
          <w:sz w:val="24"/>
        </w:rPr>
        <w:t>4.2.Поверка производится персоналом региональных отделений Федерального Агентства по техническому регулированию и метрологии России или аккредитованными им организациями.</w:t>
      </w:r>
    </w:p>
    <w:p>
      <w:pPr>
        <w:pStyle w:val="TextBodyIndent"/>
        <w:spacing w:before="0" w:after="0"/>
        <w:ind w:firstLine="709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5.Подготовка к поверке.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5.1.Убедиться в правильности соединений имитатора с блоком питания в соответствии со схемой, приведенной в руководстве по эксплуатации имитатора скорости.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5.2.Убедиться в наличии заземления блока питания.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rFonts w:ascii="Courier New" w:hAnsi="Courier New" w:cs="Courier New"/>
          <w:b/>
          <w:b/>
          <w:sz w:val="24"/>
        </w:rPr>
      </w:pPr>
      <w:r>
        <w:rPr>
          <w:rFonts w:cs="Courier New" w:ascii="Courier New" w:hAnsi="Courier New"/>
          <w:b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6. Проведение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i/>
          <w:iCs/>
          <w:sz w:val="24"/>
        </w:rPr>
        <w:t>6.1.Внешний осмотр.</w:t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Без подключения комплекса к питанию проверяются: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6.1.1.Комплектность.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6.1.2.Отсутствие деформаций и трещин корпуса, изломов и повреждений кабелей.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6.1.3.Целостность пломб, наличие заводского номера и маркировки.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6.2.Опробование.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6.2.1.Подготовить комплекс и включить его. На экране должно появиться изображение находящегося перед телекамерой объекта, тип измерителя скорости, установленный режим работы и порог скорости. Убедиться в смене изображения при перемещении комплекса.</w:t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 xml:space="preserve">6.2.2.Установить комплекс на имитатор скорости ИС-24, включить режим имитации одиночной цели, скорость 70 км/ч, дальность 400 м. </w:t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Установить стационарный режим работы измерителя скорости без селекции направления, убедиться в наличии его индикации.</w:t>
      </w:r>
    </w:p>
    <w:p>
      <w:pPr>
        <w:pStyle w:val="Style9"/>
        <w:ind w:right="-6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</w:t>
      </w:r>
      <w:r>
        <w:rPr>
          <w:rFonts w:eastAsia="MS Mincho;ＭＳ 明朝" w:cs="Times New Roman" w:ascii="Times New Roman" w:hAnsi="Times New Roman"/>
          <w:sz w:val="24"/>
        </w:rPr>
        <w:t>С помощью пульта управления (ПДУ) включить режим "Измерение". Убедиться, что:</w:t>
      </w:r>
    </w:p>
    <w:p>
      <w:pPr>
        <w:pStyle w:val="Style9"/>
        <w:ind w:left="720" w:right="-6" w:hanging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- на экране помимо видеокадра отображается измеренная скорость цели (70 км/ч),</w:t>
      </w:r>
    </w:p>
    <w:p>
      <w:pPr>
        <w:pStyle w:val="Style9"/>
        <w:ind w:left="720" w:right="-6" w:hanging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- на экране происходит индикация заполнение буфера  зафиксированных кадров.</w:t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Через несколько циклов остановить режим "Измерение" с помощью ПДУ. Убедиться, что:</w:t>
      </w:r>
    </w:p>
    <w:p>
      <w:pPr>
        <w:pStyle w:val="Style9"/>
        <w:ind w:right="-6" w:hanging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</w:t>
      </w:r>
      <w:r>
        <w:rPr>
          <w:rFonts w:eastAsia="MS Mincho;ＭＳ 明朝" w:cs="Times New Roman" w:ascii="Times New Roman" w:hAnsi="Times New Roman"/>
          <w:sz w:val="24"/>
        </w:rPr>
        <w:t>- на экране присутствует последний стоп-кадр с указанием измеренной скорости, времени и даты;</w:t>
      </w:r>
    </w:p>
    <w:p>
      <w:pPr>
        <w:pStyle w:val="Style9"/>
        <w:ind w:left="720" w:right="-6" w:hanging="72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- кнопки перемотки позволяют просмотреть любой из зафиксированных кадров,</w:t>
      </w:r>
    </w:p>
    <w:p>
      <w:pPr>
        <w:pStyle w:val="Style9"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- кнопки управления позволяют увеличивать/уменьшать изображение и перемещать его по экрану.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6.2.3.Комплекс считается прошедшим испытание, если его функционирование соответствует указанному в п. 6.2.2.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6.3.Определение погрешности измерения скорости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при дальности 400 м.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6.3.1.Установить комплекс на имитатор скорости, включить режим имитации одиночной цели имитатора и дальность 400 м. Установить стационарный режим работы комплекса без селекции направления и включить "Измерение".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6.3.2.Для значений имитируемой скорости: 20, 70, 90, 120, 180 и 250 км/ч (20, 70, 90, 120, 180, 250 и 300 км/ч при использовании измерителя скорости “Радис”) произвести измерение скорости комплексом, фиксируя для каждого измерения  разность между измеренным и номинальным значениями скорости.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6.3.3.Комплекс считается прошедшим испытание, если для всех значений скорости полученная разность не превышает </w:t>
      </w:r>
      <w:r>
        <w:rPr>
          <w:sz w:val="24"/>
          <w:u w:val="single"/>
        </w:rPr>
        <w:t>+</w:t>
      </w:r>
      <w:r>
        <w:rPr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6.4.Определение погрешности измерения скорости самой</w:t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быстрой цели при наличии помехи.</w:t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6.4.1.Установить комплекс на имитатор скорости. Установить стационарный режим работы комплекса без селекции направления и включить "Измерение".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6.4.2.На имитаторе скорости включить режим имитации цели с помехой.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6.4.3.Для трех значений имитируемой скорости 70, 90 и 120 км/ч произвести измерения скорости комплексом, фиксируя для каждого измерения разность между измеренным и номинальным значениями скорости цели.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 xml:space="preserve">6.4.4.Комплекс считается прошедшим испытание, если для всех значений скорости разность не превышает </w:t>
      </w:r>
      <w:r>
        <w:rPr>
          <w:sz w:val="24"/>
          <w:u w:val="single"/>
        </w:rPr>
        <w:t>+</w:t>
      </w:r>
      <w:r>
        <w:rPr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6.5.Определение погрешности измерения скорости в режиме</w:t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движения.</w:t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6.5.1.Установить комплекс на имитатор скорости. Установить режим работы комплекса в движении без селекции направления.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6.5.2.Включить режим имитации работы в движении со скоростями патрульного автомобиля и цели 60 и 90 км/ч соответственно.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6.5.3.Включить режим "Измерение" комплекса. Зафиксировать разность между измеренными и номинальными значениями скорости.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6.5.4.Повторить п.п. 6.5.2 и 6.5.3 при скоростях патрульного автомобиля и цели 80 и 130 км/ч.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6.5.5.Комплекс считается прошедшим испытание, если разность между измеренными и номинальными значениями скорости во всех случаях не превышает ± 2 км/ч.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6.6.Определение рабочей частоты излучения.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6.6.1.Подключить внешний частотомер к волноводному фланцу контроля частоты имитатора скорости.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6.6.2.Установить комплекс на имитатор скорости и включить комплекс в  режим "Измерение". Допускается включение непрерывного режима излучения комплекса, если используемый частотомер не предназначен для измерения частоты импульсного излучения.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6.6.3.Произвести измерение частоты излучения в соответствии с руководством по эксплуатации применяемого частотомера.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6.6.4.Комплекс считается прошедшим испытание, если частота его излучения составляет (24,15 </w:t>
      </w:r>
      <w:r>
        <w:rPr>
          <w:sz w:val="24"/>
          <w:u w:val="single"/>
        </w:rPr>
        <w:t>+</w:t>
      </w:r>
      <w:r>
        <w:rPr>
          <w:sz w:val="24"/>
        </w:rPr>
        <w:t xml:space="preserve"> 0,10) ГГц.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iCs/>
          <w:sz w:val="24"/>
        </w:rPr>
        <w:t>6.7.</w:t>
      </w:r>
      <w:r>
        <w:rPr>
          <w:i/>
          <w:sz w:val="24"/>
          <w:szCs w:val="24"/>
        </w:rPr>
        <w:t>Определение количества хранимых в оперативной памяти видеокадров и времени регистрации информации.</w:t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9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>6.7.1.</w:t>
      </w:r>
      <w:r>
        <w:rPr>
          <w:rFonts w:cs="Times New Roman" w:ascii="Times New Roman" w:hAnsi="Times New Roman"/>
          <w:sz w:val="24"/>
        </w:rPr>
        <w:t xml:space="preserve">Установить </w:t>
      </w:r>
      <w:r>
        <w:rPr>
          <w:rFonts w:eastAsia="MS Mincho;ＭＳ 明朝" w:cs="Times New Roman" w:ascii="Times New Roman" w:hAnsi="Times New Roman"/>
          <w:sz w:val="24"/>
        </w:rPr>
        <w:t>комплекс</w:t>
      </w:r>
      <w:r>
        <w:rPr>
          <w:rFonts w:cs="Times New Roman" w:ascii="Times New Roman" w:hAnsi="Times New Roman"/>
          <w:sz w:val="24"/>
        </w:rPr>
        <w:t xml:space="preserve"> на имитатор скорости и подготовить его к измерениям. Установить стационарный режим работы, порог скорости 60 км/ч.</w:t>
      </w:r>
    </w:p>
    <w:p>
      <w:pPr>
        <w:pStyle w:val="Style9"/>
        <w:ind w:right="567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6.7.2.Для комплексов в </w:t>
      </w:r>
      <w:r>
        <w:rPr>
          <w:rFonts w:eastAsia="MS Mincho;ＭＳ 明朝" w:cs="Times New Roman" w:ascii="Times New Roman" w:hAnsi="Times New Roman"/>
          <w:sz w:val="24"/>
        </w:rPr>
        <w:t xml:space="preserve">исполнении "К" установить "Длина буфера" </w:t>
      </w:r>
      <w:r>
        <w:rPr>
          <w:rFonts w:eastAsia="MS Mincho;ＭＳ 明朝" w:cs="Times New Roman" w:ascii="Times New Roman" w:hAnsi="Times New Roman"/>
          <w:color w:val="000000"/>
          <w:sz w:val="24"/>
        </w:rPr>
        <w:t>80</w:t>
      </w:r>
      <w:r>
        <w:rPr>
          <w:rFonts w:eastAsia="MS Mincho;ＭＳ 明朝" w:cs="Times New Roman" w:ascii="Times New Roman" w:hAnsi="Times New Roman"/>
          <w:sz w:val="24"/>
        </w:rPr>
        <w:t xml:space="preserve"> и  "Скорость записи" 2.</w:t>
      </w:r>
    </w:p>
    <w:p>
      <w:pPr>
        <w:pStyle w:val="Style9"/>
        <w:ind w:right="567" w:firstLine="720"/>
        <w:jc w:val="both"/>
        <w:rPr/>
      </w:pPr>
      <w:r>
        <w:rPr>
          <w:rFonts w:cs="Times New Roman" w:ascii="Times New Roman" w:hAnsi="Times New Roman"/>
          <w:sz w:val="24"/>
        </w:rPr>
        <w:t>6.7.3.Включить режим имитации одиночной цели со скоростью 70 км/ч.</w:t>
      </w:r>
    </w:p>
    <w:p>
      <w:pPr>
        <w:pStyle w:val="Style9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>6.7.4.Подготовить секундомер.</w:t>
      </w:r>
    </w:p>
    <w:p>
      <w:pPr>
        <w:pStyle w:val="Style9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>6.7.5.Включить секундомер и одновременно включить комплекс в режим "Измерение".</w:t>
      </w:r>
    </w:p>
    <w:p>
      <w:pPr>
        <w:pStyle w:val="Style9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 xml:space="preserve">6.7.6.По истечении 50 с остановить режим измерения и определить количество зафиксированных кадров. </w:t>
      </w:r>
    </w:p>
    <w:p>
      <w:pPr>
        <w:pStyle w:val="Normal"/>
        <w:ind w:right="616" w:firstLine="720"/>
        <w:jc w:val="both"/>
        <w:rPr/>
      </w:pPr>
      <w:r>
        <w:rPr>
          <w:rFonts w:eastAsia="MS Mincho;ＭＳ 明朝"/>
          <w:kern w:val="2"/>
        </w:rPr>
        <w:t>6.7.7.Комплекс считается прошедшим испытание, если количество зафиксированных кадров не менее 60.</w:t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extBodyIndent"/>
        <w:spacing w:before="0" w:after="0"/>
        <w:ind w:firstLine="709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7.Оформление результатов поверки.</w:t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7.1.На комплексы, прошедшие поверку с положительными результатами, выдается свидетельство по форме, установленной правилами по метрологии ПР 50.2.006-94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7.2.Результаты первичной поверки заносятся в формуляр комплекса.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7.3.При отрицательных результатах поверки комплексы к применению не допускаются, и на них выдается извещение о непригодности к применению по форме, установленной  ПР 50.2.006-94.</w:t>
      </w:r>
    </w:p>
    <w:sectPr>
      <w:headerReference w:type="default" r:id="rId2"/>
      <w:headerReference w:type="first" r:id="rId3"/>
      <w:type w:val="nextPage"/>
      <w:pgSz w:w="11906" w:h="16838"/>
      <w:pgMar w:left="1418" w:right="1134" w:header="72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>
        <w:lang w:val="en-US"/>
      </w:rPr>
    </w:pPr>
    <w:r>
      <w:rPr>
        <w:lang w:val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120" w:after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before="120"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false"/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120" w:after="120"/>
      <w:ind w:left="340" w:hanging="170"/>
      <w:jc w:val="center"/>
      <w:outlineLvl w:val="6"/>
    </w:pPr>
    <w:rPr>
      <w:b/>
      <w:bCs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sz w:val="20"/>
      <w:u w:val="none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Times New Roman" w:hAnsi="Times New Roman" w:cs="Times New Roman"/>
    </w:rPr>
  </w:style>
  <w:style w:type="character" w:styleId="WW8Num40z1">
    <w:name w:val="WW8Num40z1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sz w:val="20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before="120" w:after="0"/>
      <w:ind w:firstLine="425"/>
      <w:jc w:val="both"/>
    </w:pPr>
    <w:rPr>
      <w:sz w:val="20"/>
      <w:szCs w:val="20"/>
    </w:rPr>
  </w:style>
  <w:style w:type="paragraph" w:styleId="Style8">
    <w:name w:val="Текст примечания"/>
    <w:basedOn w:val="Normal"/>
    <w:qFormat/>
    <w:pPr>
      <w:widowControl w:val="false"/>
    </w:pPr>
    <w:rPr>
      <w:sz w:val="20"/>
      <w:szCs w:val="20"/>
    </w:rPr>
  </w:style>
  <w:style w:type="paragraph" w:styleId="2">
    <w:name w:val="Основной текст 2"/>
    <w:basedOn w:val="Normal"/>
    <w:qFormat/>
    <w:pPr>
      <w:widowControl w:val="false"/>
      <w:jc w:val="both"/>
    </w:pPr>
    <w:rPr>
      <w:sz w:val="20"/>
      <w:szCs w:val="20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">
    <w:name w:val="Основной текст с отступом 3"/>
    <w:basedOn w:val="Normal"/>
    <w:qFormat/>
    <w:pPr>
      <w:keepNext w:val="true"/>
      <w:ind w:left="54" w:hanging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2008-05-15T09:49:00Z</dcterms:created>
  <dc:creator>AP</dc:creator>
  <dc:description/>
  <cp:keywords> </cp:keywords>
  <dc:language>en-US</dc:language>
  <cp:lastModifiedBy>214</cp:lastModifiedBy>
  <cp:lastPrinted>2004-04-01T12:16:00Z</cp:lastPrinted>
  <dcterms:modified xsi:type="dcterms:W3CDTF">2010-02-24T17:32:00Z</dcterms:modified>
  <cp:revision>3</cp:revision>
  <dc:subject/>
  <dc:title>                                                                                               УТВЕРЖДАЮ</dc:title>
</cp:coreProperties>
</file>