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0"/>
        <w:ind w:left="5670" w:hanging="0"/>
        <w:jc w:val="center"/>
        <w:rPr>
          <w:rFonts w:ascii="Times New Roman" w:hAnsi="Times New Roman" w:eastAsia="MS Mincho;ＭＳ 明朝" w:cs="Times New Roman"/>
          <w:sz w:val="24"/>
        </w:rPr>
      </w:pPr>
      <w:r>
        <w:rPr>
          <w:rFonts w:eastAsia="MS Mincho;ＭＳ 明朝" w:cs="Times New Roman" w:ascii="Times New Roman" w:hAnsi="Times New Roman"/>
          <w:sz w:val="24"/>
        </w:rPr>
      </w:r>
    </w:p>
    <w:tbl>
      <w:tblPr>
        <w:tblW w:w="9000" w:type="dxa"/>
        <w:jc w:val="left"/>
        <w:tblInd w:w="18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140"/>
        <w:gridCol w:w="4860"/>
      </w:tblGrid>
      <w:tr>
        <w:trPr/>
        <w:tc>
          <w:tcPr>
            <w:tcW w:w="4140" w:type="dxa"/>
            <w:tcBorders/>
          </w:tcPr>
          <w:p>
            <w:pPr>
              <w:pStyle w:val="Normal"/>
              <w:jc w:val="right"/>
              <w:rPr/>
            </w:pPr>
            <w:r>
              <w:rPr>
                <w:bCs/>
              </w:rPr>
              <w:t>"СОГЛАСОВАНО"</w:t>
            </w:r>
          </w:p>
          <w:p>
            <w:pPr>
              <w:pStyle w:val="Normal"/>
              <w:jc w:val="right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директора </w:t>
            </w:r>
          </w:p>
          <w:p>
            <w:pPr>
              <w:pStyle w:val="Normal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ООО «Симикон»</w:t>
            </w:r>
          </w:p>
          <w:p>
            <w:pPr>
              <w:pStyle w:val="Normal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                    </w:t>
            </w:r>
            <w:r>
              <w:rPr>
                <w:bCs/>
                <w:sz w:val="28"/>
                <w:szCs w:val="28"/>
              </w:rPr>
              <w:t>В.М. Пригоровский</w:t>
            </w:r>
          </w:p>
          <w:p>
            <w:pPr>
              <w:pStyle w:val="Normal"/>
              <w:jc w:val="right"/>
              <w:rPr>
                <w:lang w:val="en-US"/>
              </w:rPr>
            </w:pPr>
            <w:r>
              <w:rPr/>
              <w:t xml:space="preserve">                             </w:t>
            </w:r>
          </w:p>
          <w:p>
            <w:pPr>
              <w:pStyle w:val="Normal"/>
              <w:jc w:val="right"/>
              <w:rPr/>
            </w:pPr>
            <w:r>
              <w:rPr>
                <w:lang w:val="en-US"/>
              </w:rPr>
              <w:t>“</w:t>
            </w:r>
            <w:r>
              <w:rPr/>
              <w:t>_____</w:t>
            </w:r>
            <w:r>
              <w:rPr>
                <w:lang w:val="en-US"/>
              </w:rPr>
              <w:t>”</w:t>
            </w:r>
            <w:r>
              <w:rPr/>
              <w:t>____________ 2009 г.</w:t>
            </w:r>
          </w:p>
        </w:tc>
        <w:tc>
          <w:tcPr>
            <w:tcW w:w="4860" w:type="dxa"/>
            <w:tcBorders/>
          </w:tcPr>
          <w:p>
            <w:pPr>
              <w:pStyle w:val="Normal"/>
              <w:jc w:val="right"/>
              <w:rPr>
                <w:bCs/>
              </w:rPr>
            </w:pPr>
            <w:r>
              <w:rPr>
                <w:bCs/>
              </w:rPr>
              <w:t>"УТВЕРЖДАЮ"</w:t>
            </w:r>
          </w:p>
          <w:p>
            <w:pPr>
              <w:pStyle w:val="2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  <w:p>
            <w:pPr>
              <w:pStyle w:val="Normal"/>
              <w:ind w:left="11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ГЦИ СИ,</w:t>
            </w:r>
          </w:p>
          <w:p>
            <w:pPr>
              <w:pStyle w:val="Normal"/>
              <w:ind w:left="11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Генерального директора</w:t>
            </w:r>
          </w:p>
          <w:p>
            <w:pPr>
              <w:pStyle w:val="Normal"/>
              <w:ind w:left="11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ФГУП «ВНИИФТРИ»</w:t>
            </w:r>
          </w:p>
          <w:p>
            <w:pPr>
              <w:pStyle w:val="Normal"/>
              <w:ind w:left="11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left="11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>М.В.Балаханов</w:t>
            </w:r>
          </w:p>
          <w:p>
            <w:pPr>
              <w:pStyle w:val="Normal"/>
              <w:ind w:left="1418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right"/>
              <w:rPr/>
            </w:pPr>
            <w:r>
              <w:rPr/>
              <w:t>“</w:t>
            </w:r>
            <w:r>
              <w:rPr/>
              <w:t>_____”____________ 2009 г.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ИЗМЕРИТЕЛЬ СКОРОСТИ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ТРАНСПОРТНЫХ СРЕДСТВ РАДИОЛОКАЦИОННЫЙ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 ВИДЕОФИКСАЦИЕЙ</w:t>
      </w:r>
    </w:p>
    <w:p>
      <w:pPr>
        <w:pStyle w:val="Normal"/>
        <w:jc w:val="center"/>
        <w:rPr/>
      </w:pPr>
      <w:r>
        <w:rPr>
          <w:sz w:val="28"/>
          <w:szCs w:val="28"/>
        </w:rPr>
        <w:t>"БИНАР"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Методика поверки</w:t>
      </w:r>
    </w:p>
    <w:p>
      <w:pPr>
        <w:pStyle w:val="Normal"/>
        <w:jc w:val="center"/>
        <w:rPr/>
      </w:pPr>
      <w:r>
        <w:rPr/>
        <w:t>ГДЯК 468162.014 МП</w:t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tbl>
      <w:tblPr>
        <w:tblW w:w="4140" w:type="dxa"/>
        <w:jc w:val="left"/>
        <w:tblInd w:w="50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</w:tblGrid>
      <w:tr>
        <w:trPr/>
        <w:tc>
          <w:tcPr>
            <w:tcW w:w="414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  <w:r>
        <w:br w:type="page"/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center"/>
        <w:rPr>
          <w:rFonts w:ascii="Courier New" w:hAnsi="Courier New" w:cs="Courier New"/>
          <w:lang w:val="en-US"/>
        </w:rPr>
      </w:pPr>
      <w:r>
        <w:rPr>
          <w:rFonts w:cs="Courier New" w:ascii="Courier New" w:hAnsi="Courier New"/>
          <w:lang w:val="en-US"/>
        </w:rPr>
      </w:r>
    </w:p>
    <w:p>
      <w:pPr>
        <w:pStyle w:val="Normal"/>
        <w:jc w:val="center"/>
        <w:rPr>
          <w:rFonts w:ascii="Courier New" w:hAnsi="Courier New" w:cs="Courier New"/>
          <w:lang w:val="en-US"/>
        </w:rPr>
      </w:pPr>
      <w:r>
        <w:rPr>
          <w:rFonts w:cs="Courier New" w:ascii="Courier New" w:hAnsi="Courier New"/>
          <w:lang w:val="en-US"/>
        </w:rPr>
      </w:r>
    </w:p>
    <w:p>
      <w:pPr>
        <w:pStyle w:val="Normal"/>
        <w:jc w:val="center"/>
        <w:rPr>
          <w:rFonts w:ascii="Courier New" w:hAnsi="Courier New" w:cs="Courier New"/>
          <w:lang w:val="en-US"/>
        </w:rPr>
      </w:pPr>
      <w:r>
        <w:rPr>
          <w:rFonts w:cs="Courier New" w:ascii="Courier New" w:hAnsi="Courier New"/>
          <w:lang w:val="en-US"/>
        </w:rPr>
      </w:r>
    </w:p>
    <w:p>
      <w:pPr>
        <w:pStyle w:val="Normal"/>
        <w:jc w:val="center"/>
        <w:rPr>
          <w:rFonts w:ascii="Courier New" w:hAnsi="Courier New" w:cs="Courier New"/>
          <w:lang w:val="en-US"/>
        </w:rPr>
      </w:pPr>
      <w:r>
        <w:rPr>
          <w:rFonts w:cs="Courier New" w:ascii="Courier New" w:hAnsi="Courier New"/>
          <w:lang w:val="en-US"/>
        </w:rPr>
      </w:r>
    </w:p>
    <w:p>
      <w:pPr>
        <w:pStyle w:val="Normal"/>
        <w:jc w:val="center"/>
        <w:rPr>
          <w:rFonts w:ascii="Courier New" w:hAnsi="Courier New" w:cs="Courier New"/>
          <w:lang w:val="en-US"/>
        </w:rPr>
      </w:pPr>
      <w:r>
        <w:rPr>
          <w:rFonts w:cs="Courier New" w:ascii="Courier New" w:hAnsi="Courier New"/>
          <w:lang w:val="en-US"/>
        </w:rPr>
      </w:r>
    </w:p>
    <w:p>
      <w:pPr>
        <w:pStyle w:val="Normal"/>
        <w:jc w:val="center"/>
        <w:rPr>
          <w:rFonts w:ascii="Courier New" w:hAnsi="Courier New" w:cs="Courier New"/>
          <w:lang w:val="en-US"/>
        </w:rPr>
      </w:pPr>
      <w:r>
        <w:rPr>
          <w:rFonts w:cs="Courier New" w:ascii="Courier New" w:hAnsi="Courier New"/>
          <w:lang w:val="en-US"/>
        </w:rPr>
      </w:r>
    </w:p>
    <w:p>
      <w:pPr>
        <w:pStyle w:val="Normal"/>
        <w:jc w:val="center"/>
        <w:rPr>
          <w:rFonts w:ascii="Courier New" w:hAnsi="Courier New" w:cs="Courier New"/>
          <w:lang w:val="en-US"/>
        </w:rPr>
      </w:pPr>
      <w:r>
        <w:rPr>
          <w:rFonts w:cs="Courier New" w:ascii="Courier New" w:hAnsi="Courier New"/>
          <w:lang w:val="en-US"/>
        </w:rPr>
      </w:r>
    </w:p>
    <w:p>
      <w:pPr>
        <w:pStyle w:val="Normal"/>
        <w:jc w:val="center"/>
        <w:rPr>
          <w:rFonts w:ascii="Courier New" w:hAnsi="Courier New" w:cs="Courier New"/>
          <w:lang w:val="en-US"/>
        </w:rPr>
      </w:pPr>
      <w:r>
        <w:rPr>
          <w:rFonts w:cs="Courier New" w:ascii="Courier New" w:hAnsi="Courier New"/>
          <w:lang w:val="en-US"/>
        </w:rPr>
      </w:r>
    </w:p>
    <w:p>
      <w:pPr>
        <w:pStyle w:val="Normal"/>
        <w:jc w:val="center"/>
        <w:rPr>
          <w:rFonts w:ascii="Courier New" w:hAnsi="Courier New" w:cs="Courier New"/>
          <w:lang w:val="en-US"/>
        </w:rPr>
      </w:pPr>
      <w:r>
        <w:rPr>
          <w:rFonts w:cs="Courier New" w:ascii="Courier New" w:hAnsi="Courier New"/>
          <w:lang w:val="en-US"/>
        </w:rPr>
      </w:r>
    </w:p>
    <w:p>
      <w:pPr>
        <w:pStyle w:val="Normal"/>
        <w:jc w:val="center"/>
        <w:rPr>
          <w:rFonts w:ascii="Courier New" w:hAnsi="Courier New" w:cs="Courier New"/>
          <w:lang w:val="en-US"/>
        </w:rPr>
      </w:pPr>
      <w:r>
        <w:rPr>
          <w:rFonts w:cs="Courier New" w:ascii="Courier New" w:hAnsi="Courier New"/>
          <w:lang w:val="en-US"/>
        </w:rPr>
      </w:r>
    </w:p>
    <w:p>
      <w:pPr>
        <w:pStyle w:val="TextBodyIndent"/>
        <w:spacing w:before="0" w:after="0"/>
        <w:jc w:val="center"/>
        <w:rPr>
          <w:rFonts w:ascii="Courier New" w:hAnsi="Courier New" w:cs="Courier New"/>
          <w:sz w:val="24"/>
          <w:lang w:val="en-US"/>
        </w:rPr>
      </w:pPr>
      <w:r>
        <w:rPr>
          <w:rFonts w:cs="Courier New" w:ascii="Courier New" w:hAnsi="Courier New"/>
          <w:sz w:val="24"/>
          <w:lang w:val="en-US"/>
        </w:rPr>
      </w:r>
    </w:p>
    <w:p>
      <w:pPr>
        <w:pStyle w:val="TextBodyIndent"/>
        <w:spacing w:before="0" w:after="0"/>
        <w:jc w:val="center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TextBodyIndent"/>
        <w:spacing w:before="0" w:after="0"/>
        <w:jc w:val="center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TextBodyIndent"/>
        <w:spacing w:before="0" w:after="0"/>
        <w:jc w:val="center"/>
        <w:rPr>
          <w:b/>
          <w:b/>
          <w:bCs/>
          <w:sz w:val="24"/>
        </w:rPr>
      </w:pPr>
      <w:r>
        <w:rPr>
          <w:b/>
          <w:bCs/>
          <w:sz w:val="24"/>
        </w:rPr>
        <w:t>Содержание</w:t>
      </w:r>
    </w:p>
    <w:p>
      <w:pPr>
        <w:pStyle w:val="TextBodyIndent"/>
        <w:spacing w:before="0" w:after="0"/>
        <w:jc w:val="left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TextBodyIndent"/>
        <w:spacing w:before="0" w:after="0"/>
        <w:jc w:val="left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extBodyIndent"/>
        <w:spacing w:before="0" w:after="0"/>
        <w:jc w:val="left"/>
        <w:rPr/>
      </w:pPr>
      <w:r>
        <w:rPr>
          <w:sz w:val="24"/>
        </w:rPr>
        <w:t>Операции поверки . . . . .  . . . . . . . . . . . . . . . . . .    3</w:t>
      </w:r>
    </w:p>
    <w:p>
      <w:pPr>
        <w:pStyle w:val="TextBodyIndent"/>
        <w:spacing w:before="0" w:after="0"/>
        <w:jc w:val="left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jc w:val="left"/>
        <w:rPr>
          <w:sz w:val="24"/>
        </w:rPr>
      </w:pPr>
      <w:r>
        <w:rPr>
          <w:sz w:val="24"/>
        </w:rPr>
        <w:t>Средства поверки . . . . . . . . . . . . . . . . . . . . . . . .    4</w:t>
      </w:r>
    </w:p>
    <w:p>
      <w:pPr>
        <w:pStyle w:val="TextBodyIndent"/>
        <w:spacing w:before="0" w:after="0"/>
        <w:jc w:val="left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jc w:val="left"/>
        <w:rPr>
          <w:sz w:val="24"/>
        </w:rPr>
      </w:pPr>
      <w:r>
        <w:rPr>
          <w:sz w:val="24"/>
        </w:rPr>
        <w:t>Требования безопасности . . . . . . . . . . . . . .  . . .    4</w:t>
      </w:r>
    </w:p>
    <w:p>
      <w:pPr>
        <w:pStyle w:val="TextBodyIndent"/>
        <w:spacing w:before="0" w:after="0"/>
        <w:jc w:val="left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jc w:val="left"/>
        <w:rPr>
          <w:sz w:val="24"/>
          <w:lang w:val="en-US"/>
        </w:rPr>
      </w:pPr>
      <w:r>
        <w:rPr>
          <w:sz w:val="24"/>
        </w:rPr>
        <w:t xml:space="preserve">Условия поверки . . . . . . . . . . . . . . . . . . . . . . . .     </w:t>
      </w:r>
      <w:r>
        <w:rPr>
          <w:sz w:val="24"/>
          <w:lang w:val="en-US"/>
        </w:rPr>
        <w:t>4</w:t>
      </w:r>
    </w:p>
    <w:p>
      <w:pPr>
        <w:pStyle w:val="TextBodyIndent"/>
        <w:spacing w:before="0" w:after="0"/>
        <w:jc w:val="left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TextBodyIndent"/>
        <w:spacing w:before="0" w:after="0"/>
        <w:jc w:val="left"/>
        <w:rPr>
          <w:sz w:val="24"/>
        </w:rPr>
      </w:pPr>
      <w:r>
        <w:rPr>
          <w:sz w:val="24"/>
        </w:rPr>
        <w:t>Подготовка к поверке . . . . . . . . . . . . . . . . . . . .     5</w:t>
      </w:r>
    </w:p>
    <w:p>
      <w:pPr>
        <w:pStyle w:val="TextBodyIndent"/>
        <w:spacing w:before="0" w:after="0"/>
        <w:jc w:val="left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jc w:val="left"/>
        <w:rPr>
          <w:sz w:val="24"/>
        </w:rPr>
      </w:pPr>
      <w:r>
        <w:rPr>
          <w:sz w:val="24"/>
        </w:rPr>
        <w:t>Проведение поверки . . . . . . . . . . . . . . . . . . . . .     5</w:t>
      </w:r>
    </w:p>
    <w:p>
      <w:pPr>
        <w:pStyle w:val="TextBodyIndent"/>
        <w:spacing w:before="0" w:after="0"/>
        <w:jc w:val="left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jc w:val="left"/>
        <w:rPr>
          <w:sz w:val="24"/>
        </w:rPr>
      </w:pPr>
      <w:r>
        <w:rPr>
          <w:sz w:val="24"/>
        </w:rPr>
        <w:t>Оформление результатов поверки . . . . . . . . .      7</w:t>
      </w:r>
    </w:p>
    <w:p>
      <w:pPr>
        <w:pStyle w:val="TextBodyIndent"/>
        <w:spacing w:before="0" w:after="0"/>
        <w:ind w:left="425" w:hanging="0"/>
        <w:jc w:val="left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  <w:r>
        <w:br w:type="page"/>
      </w:r>
    </w:p>
    <w:p>
      <w:pPr>
        <w:pStyle w:val="TextBodyIndent"/>
        <w:spacing w:before="0" w:after="0"/>
        <w:ind w:firstLine="709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TextBodyIndent"/>
        <w:spacing w:before="0" w:after="0"/>
        <w:ind w:firstLine="709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  <w:t>Настоящая методика распространяется на измеритель скорости транспортных средств радиолокационный с видеофиксацией  “БИНАР” (далее «измеритель») и устанавливает методы и средства первичной и периодической поверки.</w:t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  <w:t xml:space="preserve">Межповерочный интервал – </w:t>
      </w:r>
      <w:r>
        <w:rPr>
          <w:sz w:val="24"/>
          <w:lang w:val="en-US"/>
        </w:rPr>
        <w:t>2</w:t>
      </w:r>
      <w:r>
        <w:rPr>
          <w:sz w:val="24"/>
        </w:rPr>
        <w:t xml:space="preserve"> года.</w:t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</w:r>
    </w:p>
    <w:p>
      <w:pPr>
        <w:pStyle w:val="2"/>
        <w:widowControl/>
        <w:tabs>
          <w:tab w:val="clear" w:pos="708"/>
          <w:tab w:val="left" w:pos="1418" w:leader="none"/>
        </w:tabs>
        <w:jc w:val="center"/>
        <w:rPr>
          <w:b/>
          <w:b/>
          <w:sz w:val="24"/>
        </w:rPr>
      </w:pPr>
      <w:r>
        <w:rPr>
          <w:b/>
          <w:sz w:val="24"/>
        </w:rPr>
        <w:t xml:space="preserve">1.Операции поверки. </w:t>
      </w:r>
    </w:p>
    <w:p>
      <w:pPr>
        <w:pStyle w:val="TextBodyIndent"/>
        <w:spacing w:before="0" w:after="0"/>
        <w:ind w:firstLine="709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1.1.При проведении поверки выполняются операции, перечисленные в таблице 1.</w:t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1.2.Последовательность проведения операций должна соответствовать порядку, указанному в таблице 1.</w:t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</w:r>
    </w:p>
    <w:p>
      <w:pPr>
        <w:pStyle w:val="Normal"/>
        <w:ind w:right="851" w:firstLine="425"/>
        <w:jc w:val="right"/>
        <w:rPr/>
      </w:pPr>
      <w:r>
        <w:rPr/>
        <w:t>Таблица 1.</w:t>
      </w:r>
    </w:p>
    <w:tbl>
      <w:tblPr>
        <w:tblW w:w="8344" w:type="dxa"/>
        <w:jc w:val="left"/>
        <w:tblInd w:w="4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  <w:gridCol w:w="1260"/>
        <w:gridCol w:w="1260"/>
        <w:gridCol w:w="1504"/>
      </w:tblGrid>
      <w:tr>
        <w:trPr>
          <w:trHeight w:val="232" w:hRule="atLeast"/>
          <w:cantSplit w:val="true"/>
        </w:trPr>
        <w:tc>
          <w:tcPr>
            <w:tcW w:w="432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Название операции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 xml:space="preserve">№ </w:t>
            </w:r>
            <w:r>
              <w:rPr/>
              <w:t>п/п методики</w:t>
            </w:r>
          </w:p>
        </w:tc>
        <w:tc>
          <w:tcPr>
            <w:tcW w:w="27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Вид поверки</w:t>
            </w:r>
          </w:p>
        </w:tc>
      </w:tr>
      <w:tr>
        <w:trPr>
          <w:trHeight w:val="232" w:hRule="atLeast"/>
          <w:cantSplit w:val="true"/>
        </w:trPr>
        <w:tc>
          <w:tcPr>
            <w:tcW w:w="432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26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первичная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периоди-ческая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ind w:left="54" w:hanging="360"/>
              <w:rPr/>
            </w:pPr>
            <w:r>
              <w:rPr/>
              <w:t>1.Внешний осмотр.</w:t>
            </w:r>
          </w:p>
          <w:p>
            <w:pPr>
              <w:pStyle w:val="Normal"/>
              <w:keepNext w:val="true"/>
              <w:tabs>
                <w:tab w:val="clear" w:pos="708"/>
                <w:tab w:val="left" w:pos="0" w:leader="none"/>
              </w:tabs>
              <w:ind w:left="54" w:hanging="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6.1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+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3985" w:leader="none"/>
              </w:tabs>
              <w:jc w:val="center"/>
              <w:rPr/>
            </w:pPr>
            <w:r>
              <w:rPr/>
              <w:t>+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ind w:left="54" w:hanging="0"/>
              <w:rPr/>
            </w:pPr>
            <w:r>
              <w:rPr/>
              <w:t>2.Опробование.</w:t>
            </w:r>
          </w:p>
          <w:p>
            <w:pPr>
              <w:pStyle w:val="Normal"/>
              <w:keepNext w:val="true"/>
              <w:tabs>
                <w:tab w:val="clear" w:pos="708"/>
                <w:tab w:val="left" w:pos="0" w:leader="none"/>
              </w:tabs>
              <w:ind w:left="360" w:hanging="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6.2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+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+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rPr/>
            </w:pPr>
            <w:r>
              <w:rPr/>
              <w:t>3.Определение погрешности измерения скорости одиночной цели.</w:t>
            </w:r>
          </w:p>
          <w:p>
            <w:pPr>
              <w:pStyle w:val="Normal"/>
              <w:keepNext w:val="true"/>
              <w:tabs>
                <w:tab w:val="clear" w:pos="708"/>
                <w:tab w:val="left" w:pos="0" w:leader="none"/>
              </w:tabs>
              <w:ind w:left="360" w:hanging="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6.3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+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+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rPr/>
            </w:pPr>
            <w:r>
              <w:rPr/>
              <w:t>4.Определение погрешности измерения скорости самой быстрой цели из группы.</w:t>
            </w:r>
          </w:p>
          <w:p>
            <w:pPr>
              <w:pStyle w:val="Normal"/>
              <w:keepNext w:val="true"/>
              <w:tabs>
                <w:tab w:val="clear" w:pos="708"/>
                <w:tab w:val="left" w:pos="0" w:leader="none"/>
              </w:tabs>
              <w:ind w:left="360" w:hanging="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6.4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+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/>
              <w:t>+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keepNext w:val="false"/>
              <w:rPr/>
            </w:pPr>
            <w:r>
              <w:rPr/>
              <w:t>5.Определение погрешности измерения  скорости в режиме движения.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ind w:left="360" w:hanging="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4" w:firstLine="54"/>
              <w:rPr/>
            </w:pPr>
            <w:r>
              <w:rPr/>
              <w:t>6.Определение рабочей частоты  излучения.</w:t>
            </w:r>
          </w:p>
          <w:p>
            <w:pPr>
              <w:pStyle w:val="Normal"/>
              <w:ind w:left="397" w:hanging="397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4" w:firstLine="54"/>
              <w:rPr/>
            </w:pPr>
            <w:r>
              <w:rPr/>
              <w:t>7.Определение количества хранимых в оперативной памяти видеокадров и времени регистрации информации.</w:t>
            </w:r>
          </w:p>
          <w:p>
            <w:pPr>
              <w:pStyle w:val="Normal"/>
              <w:ind w:left="397" w:hanging="397"/>
              <w:rPr/>
            </w:pPr>
            <w:r>
              <w:rPr/>
            </w:r>
          </w:p>
          <w:p>
            <w:pPr>
              <w:pStyle w:val="Normal"/>
              <w:ind w:left="397" w:hanging="397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</w:tr>
    </w:tbl>
    <w:p>
      <w:pPr>
        <w:pStyle w:val="TextBodyIndent"/>
        <w:spacing w:before="0" w:after="0"/>
        <w:ind w:firstLine="709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  <w:r>
        <w:br w:type="page"/>
      </w:r>
    </w:p>
    <w:p>
      <w:pPr>
        <w:pStyle w:val="TextBodyIndent"/>
        <w:spacing w:before="0" w:after="0"/>
        <w:ind w:firstLine="709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2"/>
        <w:widowControl/>
        <w:tabs>
          <w:tab w:val="clear" w:pos="708"/>
          <w:tab w:val="left" w:pos="1418" w:leader="none"/>
        </w:tabs>
        <w:jc w:val="center"/>
        <w:rPr>
          <w:b/>
          <w:b/>
          <w:sz w:val="24"/>
        </w:rPr>
      </w:pPr>
      <w:r>
        <w:rPr>
          <w:b/>
          <w:sz w:val="24"/>
        </w:rPr>
        <w:t>2.Средства поверки.</w:t>
      </w:r>
    </w:p>
    <w:p>
      <w:pPr>
        <w:pStyle w:val="TextBodyIndent"/>
        <w:spacing w:before="0" w:after="0"/>
        <w:ind w:firstLine="709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 xml:space="preserve">2.1.При проведении поверки используются средства </w:t>
      </w:r>
      <w:r>
        <w:rPr>
          <w:sz w:val="24"/>
          <w:szCs w:val="24"/>
        </w:rPr>
        <w:t>измерений,</w:t>
      </w:r>
      <w:r>
        <w:rPr>
          <w:sz w:val="24"/>
        </w:rPr>
        <w:t xml:space="preserve"> указанные в таблице 2.</w:t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</w:r>
    </w:p>
    <w:p>
      <w:pPr>
        <w:pStyle w:val="Normal"/>
        <w:ind w:right="851" w:firstLine="425"/>
        <w:jc w:val="right"/>
        <w:rPr/>
      </w:pPr>
      <w:r>
        <w:rPr/>
        <w:t>Таблица 2</w:t>
      </w:r>
    </w:p>
    <w:tbl>
      <w:tblPr>
        <w:tblW w:w="85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9"/>
        <w:gridCol w:w="1270"/>
      </w:tblGrid>
      <w:tr>
        <w:trPr>
          <w:trHeight w:val="167" w:hRule="atLeast"/>
        </w:trPr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пп. методики</w:t>
            </w:r>
          </w:p>
        </w:tc>
      </w:tr>
      <w:tr>
        <w:trPr>
          <w:trHeight w:val="167" w:hRule="atLeast"/>
          <w:cantSplit w:val="true"/>
        </w:trPr>
        <w:tc>
          <w:tcPr>
            <w:tcW w:w="8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7"/>
              <w:spacing w:before="120" w:after="120"/>
              <w:ind w:left="340" w:hanging="170"/>
              <w:rPr/>
            </w:pPr>
            <w:r>
              <w:rPr/>
              <w:t>Основные средства</w:t>
            </w:r>
          </w:p>
        </w:tc>
      </w:tr>
      <w:tr>
        <w:trPr/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340" w:hanging="170"/>
              <w:rPr/>
            </w:pPr>
            <w:r>
              <w:rPr/>
              <w:t>1.Имитатор скорости ИС-24.</w:t>
              <w:br/>
              <w:t xml:space="preserve">Рабочая частота 24,15 ГГц. Погрешность имитации скорости </w:t>
            </w:r>
            <w:r>
              <w:rPr>
                <w:u w:val="single"/>
              </w:rPr>
              <w:t>+</w:t>
            </w:r>
            <w:r>
              <w:rPr/>
              <w:t>0,3 км/ч.     Имитируемое отношение уровень сигналов цель/помеха минус (9 … 11) дБ.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6.2,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6.3,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6.4,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6.5,</w:t>
            </w:r>
          </w:p>
          <w:p>
            <w:pPr>
              <w:pStyle w:val="Normal"/>
              <w:jc w:val="center"/>
              <w:rPr/>
            </w:pPr>
            <w:r>
              <w:rPr/>
              <w:t>6.6</w:t>
            </w:r>
          </w:p>
          <w:p>
            <w:pPr>
              <w:pStyle w:val="Normal"/>
              <w:jc w:val="center"/>
              <w:rPr/>
            </w:pPr>
            <w:r>
              <w:rPr/>
              <w:t>6.7</w:t>
            </w:r>
          </w:p>
        </w:tc>
      </w:tr>
      <w:tr>
        <w:trPr/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340" w:hanging="170"/>
              <w:rPr/>
            </w:pPr>
            <w:r>
              <w:rPr/>
              <w:t>2.Частотомер электронно-счетный Ч3-66.</w:t>
              <w:br/>
              <w:t xml:space="preserve">Диапазон измеряемых частот 10 Гц … 37,5 ГГц.  Погрешность измерения частоты </w:t>
            </w:r>
            <w:r>
              <w:rPr>
                <w:u w:val="single"/>
              </w:rPr>
              <w:t>+</w:t>
            </w:r>
            <w:r>
              <w:rPr/>
              <w:t xml:space="preserve"> 5∙10</w:t>
            </w:r>
            <w:r>
              <w:rPr>
                <w:vertAlign w:val="superscript"/>
              </w:rPr>
              <w:t>-7</w:t>
            </w:r>
            <w:r>
              <w:rPr/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6.6</w:t>
            </w:r>
          </w:p>
        </w:tc>
      </w:tr>
      <w:tr>
        <w:trPr/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340" w:hanging="170"/>
              <w:rPr/>
            </w:pPr>
            <w:r>
              <w:rPr/>
              <w:t>3.Секундомер СОСпр-26-2-010.                                                Диапазон измерений 0-60 минут. Класс точности 2.</w:t>
            </w:r>
          </w:p>
          <w:p>
            <w:pPr>
              <w:pStyle w:val="Normal"/>
              <w:spacing w:before="120" w:after="120"/>
              <w:ind w:left="340" w:hanging="170"/>
              <w:rPr/>
            </w:pPr>
            <w:r>
              <w:rPr/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6.7</w:t>
            </w:r>
          </w:p>
        </w:tc>
      </w:tr>
      <w:tr>
        <w:trPr/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ind w:left="340" w:hanging="170"/>
              <w:rPr>
                <w:b/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>
              <w:rPr>
                <w:b/>
              </w:rPr>
              <w:t>Вспомогательные средства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340" w:hanging="170"/>
              <w:rPr/>
            </w:pPr>
            <w:r>
              <w:rPr/>
              <w:t>1.Источник питания Б5-7.</w:t>
              <w:br/>
              <w:t>Выходное напряжение 0 … 30 В, ток нагрузки 3 А.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6.2 - 6.7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before="0" w:after="0"/>
        <w:ind w:firstLine="709"/>
        <w:rPr>
          <w:rFonts w:ascii="Courier New" w:hAnsi="Courier New" w:cs="Courier New"/>
          <w:sz w:val="24"/>
          <w:u w:val="single"/>
        </w:rPr>
      </w:pPr>
      <w:r>
        <w:rPr>
          <w:rFonts w:cs="Courier New" w:ascii="Courier New" w:hAnsi="Courier New"/>
          <w:sz w:val="24"/>
          <w:u w:val="single"/>
        </w:rPr>
      </w:r>
    </w:p>
    <w:p>
      <w:pPr>
        <w:pStyle w:val="2"/>
        <w:widowControl/>
        <w:tabs>
          <w:tab w:val="clear" w:pos="708"/>
          <w:tab w:val="left" w:pos="1418" w:leader="none"/>
        </w:tabs>
        <w:ind w:left="1980" w:right="567" w:hanging="1413"/>
        <w:rPr>
          <w:sz w:val="24"/>
        </w:rPr>
      </w:pPr>
      <w:r>
        <w:rPr>
          <w:sz w:val="24"/>
        </w:rPr>
        <w:t>Примечания: 1. Все средства поверки должны быть поверены в соответствии с правилами по метрологии ПР 50.2.006-94.</w:t>
      </w:r>
    </w:p>
    <w:p>
      <w:pPr>
        <w:pStyle w:val="2"/>
        <w:widowControl/>
        <w:tabs>
          <w:tab w:val="clear" w:pos="708"/>
          <w:tab w:val="left" w:pos="1980" w:leader="none"/>
        </w:tabs>
        <w:ind w:left="1980" w:right="567" w:hanging="0"/>
        <w:rPr/>
      </w:pPr>
      <w:r>
        <w:rPr>
          <w:sz w:val="24"/>
        </w:rPr>
        <w:t>2.Допускается применение других средств измерений, имеющих характеристики не хуже приведенных в таблице 2.</w:t>
      </w:r>
    </w:p>
    <w:p>
      <w:pPr>
        <w:pStyle w:val="TextBodyIndent"/>
        <w:spacing w:before="0" w:after="0"/>
        <w:ind w:firstLine="709"/>
        <w:rPr>
          <w:rFonts w:ascii="Courier New" w:hAnsi="Courier New" w:cs="Courier New"/>
          <w:sz w:val="24"/>
          <w:u w:val="single"/>
        </w:rPr>
      </w:pPr>
      <w:r>
        <w:rPr>
          <w:rFonts w:cs="Courier New" w:ascii="Courier New" w:hAnsi="Courier New"/>
          <w:sz w:val="24"/>
          <w:u w:val="single"/>
        </w:rPr>
      </w:r>
    </w:p>
    <w:p>
      <w:pPr>
        <w:pStyle w:val="TextBodyIndent"/>
        <w:spacing w:before="0" w:after="0"/>
        <w:ind w:firstLine="709"/>
        <w:rPr>
          <w:rFonts w:ascii="Courier New" w:hAnsi="Courier New" w:cs="Courier New"/>
          <w:sz w:val="24"/>
          <w:u w:val="single"/>
        </w:rPr>
      </w:pPr>
      <w:r>
        <w:rPr>
          <w:rFonts w:cs="Courier New" w:ascii="Courier New" w:hAnsi="Courier New"/>
          <w:sz w:val="24"/>
          <w:u w:val="single"/>
        </w:rPr>
      </w:r>
    </w:p>
    <w:p>
      <w:pPr>
        <w:pStyle w:val="2"/>
        <w:widowControl/>
        <w:tabs>
          <w:tab w:val="clear" w:pos="708"/>
          <w:tab w:val="left" w:pos="1418" w:leader="none"/>
        </w:tabs>
        <w:jc w:val="center"/>
        <w:rPr>
          <w:b/>
          <w:b/>
          <w:sz w:val="24"/>
        </w:rPr>
      </w:pPr>
      <w:r>
        <w:rPr>
          <w:b/>
          <w:sz w:val="24"/>
        </w:rPr>
        <w:t>3.Требования безопасности.</w:t>
      </w:r>
    </w:p>
    <w:p>
      <w:pPr>
        <w:pStyle w:val="TextBodyIndent"/>
        <w:spacing w:before="0" w:after="0"/>
        <w:ind w:firstLine="709"/>
        <w:rPr>
          <w:b/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3.1.При проведении поверки следует соблюдать требования безопасности, устанавливаемые руководством по эксплуатации измерителя и руководствами по эксплуатации используемого при поверке оборудования.</w:t>
      </w:r>
    </w:p>
    <w:p>
      <w:pPr>
        <w:pStyle w:val="TextBodyIndent"/>
        <w:spacing w:before="0" w:after="0"/>
        <w:ind w:firstLine="709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2"/>
        <w:widowControl/>
        <w:tabs>
          <w:tab w:val="clear" w:pos="708"/>
          <w:tab w:val="left" w:pos="1418" w:leader="none"/>
        </w:tabs>
        <w:jc w:val="center"/>
        <w:rPr>
          <w:b/>
          <w:b/>
          <w:sz w:val="24"/>
        </w:rPr>
      </w:pPr>
      <w:r>
        <w:rPr>
          <w:b/>
          <w:sz w:val="24"/>
        </w:rPr>
        <w:t xml:space="preserve">4.Условия поверки. </w:t>
      </w:r>
    </w:p>
    <w:p>
      <w:pPr>
        <w:pStyle w:val="TextBodyIndent"/>
        <w:spacing w:before="0" w:after="0"/>
        <w:ind w:firstLine="709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4.1.Поверка производится при условиях:</w:t>
      </w:r>
    </w:p>
    <w:p>
      <w:pPr>
        <w:pStyle w:val="TextBodyIndent"/>
        <w:spacing w:before="0" w:after="0"/>
        <w:ind w:left="1134" w:right="567" w:hanging="0"/>
        <w:rPr/>
      </w:pPr>
      <w:r>
        <w:rPr>
          <w:sz w:val="24"/>
        </w:rPr>
        <w:t xml:space="preserve">- температура окружающего воздуха (20 </w:t>
      </w:r>
      <w:r>
        <w:rPr>
          <w:sz w:val="24"/>
          <w:u w:val="single"/>
        </w:rPr>
        <w:t>+</w:t>
      </w:r>
      <w:r>
        <w:rPr>
          <w:sz w:val="24"/>
        </w:rPr>
        <w:t xml:space="preserve"> 5) </w:t>
      </w:r>
      <w:r>
        <w:rPr>
          <w:sz w:val="24"/>
          <w:szCs w:val="24"/>
          <w:vertAlign w:val="superscript"/>
        </w:rPr>
        <w:t>о</w:t>
      </w:r>
      <w:r>
        <w:rPr>
          <w:sz w:val="24"/>
          <w:szCs w:val="24"/>
        </w:rPr>
        <w:t>С</w:t>
      </w:r>
      <w:r>
        <w:rPr/>
        <w:t>,</w:t>
      </w:r>
    </w:p>
    <w:p>
      <w:pPr>
        <w:pStyle w:val="Normal"/>
        <w:ind w:left="1134" w:right="567" w:hanging="0"/>
        <w:jc w:val="both"/>
        <w:rPr/>
      </w:pPr>
      <w:r>
        <w:rPr/>
        <w:t>- относительная влажность от 30 до 80 %,</w:t>
      </w:r>
    </w:p>
    <w:p>
      <w:pPr>
        <w:pStyle w:val="Normal"/>
        <w:ind w:left="1134" w:right="567" w:hanging="0"/>
        <w:jc w:val="both"/>
        <w:rPr/>
      </w:pPr>
      <w:r>
        <w:rPr/>
        <w:t>- атмосферное давление от 84 до 106 кПа,</w:t>
      </w:r>
    </w:p>
    <w:p>
      <w:pPr>
        <w:pStyle w:val="Normal"/>
        <w:ind w:left="1134" w:right="567" w:hanging="0"/>
        <w:jc w:val="both"/>
        <w:rPr/>
      </w:pPr>
      <w:r>
        <w:rPr/>
        <w:t xml:space="preserve">- напряжение питания (13,0 </w:t>
      </w:r>
      <w:r>
        <w:rPr>
          <w:u w:val="single"/>
        </w:rPr>
        <w:t>+</w:t>
      </w:r>
      <w:r>
        <w:rPr/>
        <w:t xml:space="preserve"> 0,5) В.</w:t>
      </w:r>
    </w:p>
    <w:p>
      <w:pPr>
        <w:pStyle w:val="TextBodyIndent"/>
        <w:spacing w:before="0" w:after="0"/>
        <w:ind w:firstLine="709"/>
        <w:rPr>
          <w:sz w:val="24"/>
          <w:lang w:val="en-US"/>
        </w:rPr>
      </w:pPr>
      <w:r>
        <w:rPr>
          <w:sz w:val="24"/>
        </w:rPr>
        <w:t>4.2.Поверка производится персоналом региональных отделений Федерального Агентства по техническому регулированию и метрологии России или аккредитованными им организациями.</w:t>
      </w:r>
    </w:p>
    <w:p>
      <w:pPr>
        <w:pStyle w:val="TextBodyIndent"/>
        <w:spacing w:before="0" w:after="0"/>
        <w:ind w:firstLine="709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2"/>
        <w:widowControl/>
        <w:tabs>
          <w:tab w:val="clear" w:pos="708"/>
          <w:tab w:val="left" w:pos="1418" w:leader="none"/>
        </w:tabs>
        <w:jc w:val="center"/>
        <w:rPr>
          <w:b/>
          <w:b/>
          <w:sz w:val="24"/>
        </w:rPr>
      </w:pPr>
      <w:r>
        <w:rPr>
          <w:b/>
          <w:sz w:val="24"/>
        </w:rPr>
        <w:t>5.Подготовка к поверке.</w:t>
      </w:r>
    </w:p>
    <w:p>
      <w:pPr>
        <w:pStyle w:val="TextBodyIndent"/>
        <w:spacing w:before="0" w:after="0"/>
        <w:ind w:firstLine="709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 xml:space="preserve">5.1.Подготовить к работе средства поверки, указанные в таблице 2. </w:t>
      </w:r>
    </w:p>
    <w:p>
      <w:pPr>
        <w:pStyle w:val="TextBodyIndent"/>
        <w:spacing w:before="0" w:after="0"/>
        <w:ind w:firstLine="709"/>
        <w:rPr>
          <w:rFonts w:ascii="Courier New" w:hAnsi="Courier New" w:cs="Courier New"/>
          <w:sz w:val="24"/>
        </w:rPr>
      </w:pPr>
      <w:r>
        <w:rPr>
          <w:sz w:val="24"/>
        </w:rPr>
        <w:t>5.2.Убедиться в наличии заземления всех приборов сетевого питания.</w:t>
      </w:r>
      <w:r>
        <w:rPr>
          <w:rFonts w:cs="Courier New" w:ascii="Courier New" w:hAnsi="Courier New"/>
          <w:sz w:val="24"/>
        </w:rPr>
        <w:t xml:space="preserve"> </w:t>
      </w:r>
    </w:p>
    <w:p>
      <w:pPr>
        <w:pStyle w:val="2"/>
        <w:widowControl/>
        <w:tabs>
          <w:tab w:val="clear" w:pos="708"/>
          <w:tab w:val="left" w:pos="1418" w:leader="none"/>
        </w:tabs>
        <w:jc w:val="center"/>
        <w:rPr>
          <w:rFonts w:ascii="Courier New" w:hAnsi="Courier New" w:cs="Courier New"/>
          <w:b/>
          <w:b/>
          <w:sz w:val="24"/>
        </w:rPr>
      </w:pPr>
      <w:r>
        <w:rPr>
          <w:rFonts w:cs="Courier New" w:ascii="Courier New" w:hAnsi="Courier New"/>
          <w:b/>
          <w:sz w:val="24"/>
        </w:rPr>
      </w:r>
    </w:p>
    <w:p>
      <w:pPr>
        <w:pStyle w:val="2"/>
        <w:widowControl/>
        <w:tabs>
          <w:tab w:val="clear" w:pos="708"/>
          <w:tab w:val="left" w:pos="1418" w:leader="none"/>
        </w:tabs>
        <w:jc w:val="center"/>
        <w:rPr>
          <w:b/>
          <w:b/>
          <w:sz w:val="24"/>
        </w:rPr>
      </w:pPr>
      <w:r>
        <w:rPr>
          <w:b/>
          <w:sz w:val="24"/>
        </w:rPr>
        <w:t>6. Проведение поверки.</w:t>
      </w:r>
    </w:p>
    <w:p>
      <w:pPr>
        <w:pStyle w:val="TextBodyIndent"/>
        <w:spacing w:before="0" w:after="0"/>
        <w:ind w:firstLine="709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extBodyIndent"/>
        <w:spacing w:before="0" w:after="0"/>
        <w:ind w:firstLine="709"/>
        <w:jc w:val="center"/>
        <w:rPr>
          <w:sz w:val="24"/>
        </w:rPr>
      </w:pPr>
      <w:r>
        <w:rPr>
          <w:i/>
          <w:iCs/>
          <w:sz w:val="24"/>
        </w:rPr>
        <w:t>6.1.Внешний осмотр.</w:t>
      </w:r>
    </w:p>
    <w:p>
      <w:pPr>
        <w:pStyle w:val="TextBodyIndent"/>
        <w:spacing w:before="0" w:after="0"/>
        <w:ind w:firstLine="709"/>
        <w:jc w:val="center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Без включения  питания проверяются:</w:t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  <w:t>6.1.1.Комплектность.</w:t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6.1.2.Отсутствие деформаций и трещин корпуса,  повреждений дисплея.</w:t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  <w:t>6.1.3.Целостность пломб, наличие заводского номера и маркировки.</w:t>
      </w:r>
    </w:p>
    <w:p>
      <w:pPr>
        <w:pStyle w:val="TextBodyIndent"/>
        <w:spacing w:before="0" w:after="0"/>
        <w:ind w:firstLine="709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TextBodyIndent"/>
        <w:spacing w:before="0" w:after="0"/>
        <w:ind w:firstLine="709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TextBodyIndent"/>
        <w:spacing w:before="0" w:after="0"/>
        <w:ind w:firstLine="709"/>
        <w:jc w:val="center"/>
        <w:rPr>
          <w:i/>
          <w:i/>
          <w:iCs/>
          <w:sz w:val="24"/>
        </w:rPr>
      </w:pPr>
      <w:r>
        <w:rPr>
          <w:i/>
          <w:iCs/>
          <w:sz w:val="24"/>
        </w:rPr>
        <w:t>6.2.Опробование.</w:t>
      </w:r>
    </w:p>
    <w:p>
      <w:pPr>
        <w:pStyle w:val="TextBodyIndent"/>
        <w:spacing w:before="0" w:after="0"/>
        <w:ind w:firstLine="709"/>
        <w:jc w:val="center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Style10"/>
        <w:ind w:right="-6" w:firstLine="72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MS Mincho;ＭＳ 明朝" w:cs="Times New Roman" w:ascii="Times New Roman" w:hAnsi="Times New Roman"/>
          <w:sz w:val="24"/>
        </w:rPr>
        <w:t>6.2.1.Подготовить измеритель и включить его. На сенсорном экране должно появиться изображение находящегося перед телекамерой объекта, установленный режим работы, дата и время. Убедиться в смене изображения при перемещении измерителя.</w:t>
      </w:r>
    </w:p>
    <w:p>
      <w:pPr>
        <w:pStyle w:val="Style10"/>
        <w:ind w:right="-6" w:firstLine="72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MS Mincho;ＭＳ 明朝" w:cs="Times New Roman" w:ascii="Times New Roman" w:hAnsi="Times New Roman"/>
          <w:sz w:val="24"/>
        </w:rPr>
        <w:t xml:space="preserve">6.2.2.Установить измеритель на имитатор скорости ИС-24, включить режим имитации одиночной цели, скорость 70 км/ч. </w:t>
      </w:r>
    </w:p>
    <w:p>
      <w:pPr>
        <w:pStyle w:val="Style10"/>
        <w:ind w:right="-6" w:firstLine="72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MS Mincho;ＭＳ 明朝" w:cs="Times New Roman" w:ascii="Times New Roman" w:hAnsi="Times New Roman"/>
          <w:sz w:val="24"/>
        </w:rPr>
        <w:t>Установить стационарный режим работы измерителя скорости без селекции направления, убедиться в наличии его индикации.</w:t>
      </w:r>
    </w:p>
    <w:p>
      <w:pPr>
        <w:pStyle w:val="Style10"/>
        <w:ind w:right="-6" w:hanging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</w:t>
      </w:r>
      <w:r>
        <w:rPr>
          <w:rFonts w:eastAsia="MS Mincho;ＭＳ 明朝" w:cs="Times New Roman" w:ascii="Times New Roman" w:hAnsi="Times New Roman"/>
          <w:sz w:val="24"/>
        </w:rPr>
        <w:t>С помощью пульта управления (ПДУ) включить режим "Измерение". Убедиться, что:</w:t>
      </w:r>
    </w:p>
    <w:p>
      <w:pPr>
        <w:pStyle w:val="Style10"/>
        <w:ind w:left="720" w:right="-6" w:hanging="720"/>
        <w:jc w:val="both"/>
        <w:rPr/>
      </w:pPr>
      <w:r>
        <w:rPr>
          <w:rFonts w:eastAsia="MS Mincho;ＭＳ 明朝" w:cs="Times New Roman" w:ascii="Times New Roman" w:hAnsi="Times New Roman"/>
          <w:sz w:val="24"/>
        </w:rPr>
        <w:t>- на экране помимо видеокадра отображается измеренная скорость цели (70 км/ч),</w:t>
      </w:r>
    </w:p>
    <w:p>
      <w:pPr>
        <w:pStyle w:val="Style10"/>
        <w:ind w:left="720" w:right="-6" w:hanging="720"/>
        <w:jc w:val="both"/>
        <w:rPr/>
      </w:pPr>
      <w:r>
        <w:rPr>
          <w:rFonts w:eastAsia="MS Mincho;ＭＳ 明朝" w:cs="Times New Roman" w:ascii="Times New Roman" w:hAnsi="Times New Roman"/>
          <w:sz w:val="24"/>
        </w:rPr>
        <w:t>- на экране происходит индикация заполнения буфера  зафиксированных кадров.</w:t>
      </w:r>
    </w:p>
    <w:p>
      <w:pPr>
        <w:pStyle w:val="Style10"/>
        <w:ind w:right="-6" w:firstLine="72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MS Mincho;ＭＳ 明朝" w:cs="Times New Roman" w:ascii="Times New Roman" w:hAnsi="Times New Roman"/>
          <w:sz w:val="24"/>
        </w:rPr>
        <w:t>Через несколько циклов остановить режим "Измерение" с помощью ПДУ. Убедиться, что:</w:t>
      </w:r>
    </w:p>
    <w:p>
      <w:pPr>
        <w:pStyle w:val="Style10"/>
        <w:ind w:right="-6" w:hanging="72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</w:t>
      </w:r>
      <w:r>
        <w:rPr>
          <w:rFonts w:eastAsia="MS Mincho;ＭＳ 明朝" w:cs="Times New Roman" w:ascii="Times New Roman" w:hAnsi="Times New Roman"/>
          <w:sz w:val="24"/>
        </w:rPr>
        <w:t>- на экране присутствуют последние 9 кадров,</w:t>
      </w:r>
    </w:p>
    <w:p>
      <w:pPr>
        <w:pStyle w:val="Style10"/>
        <w:ind w:right="-6" w:hanging="72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</w:t>
      </w:r>
      <w:r>
        <w:rPr>
          <w:rFonts w:eastAsia="MS Mincho;ＭＳ 明朝" w:cs="Times New Roman" w:ascii="Times New Roman" w:hAnsi="Times New Roman"/>
          <w:sz w:val="24"/>
        </w:rPr>
        <w:t xml:space="preserve">- кнопки управления позволяют выбрать любой из зафиксированных кадров, на который  </w:t>
      </w:r>
    </w:p>
    <w:p>
      <w:pPr>
        <w:pStyle w:val="Style10"/>
        <w:ind w:right="-6" w:hanging="72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</w:t>
      </w:r>
      <w:r>
        <w:rPr>
          <w:rFonts w:eastAsia="MS Mincho;ＭＳ 明朝" w:cs="Times New Roman" w:ascii="Times New Roman" w:hAnsi="Times New Roman"/>
          <w:sz w:val="24"/>
        </w:rPr>
        <w:t>при этом выводятся измеренная скорость, время и дата;</w:t>
      </w:r>
    </w:p>
    <w:p>
      <w:pPr>
        <w:pStyle w:val="Style10"/>
        <w:ind w:right="-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MS Mincho;ＭＳ 明朝" w:cs="Times New Roman" w:ascii="Times New Roman" w:hAnsi="Times New Roman"/>
          <w:sz w:val="24"/>
          <w:szCs w:val="24"/>
        </w:rPr>
        <w:t>- кнопки управления позволяют увеличивать/уменьшать изображение и перемещать его по экрану.</w:t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6.2.3.Измеритель считается прошедшим испытание, если его функционирование соответствует указанному в п. 6.2.2.</w:t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ind w:firstLine="709"/>
        <w:jc w:val="center"/>
        <w:rPr/>
      </w:pPr>
      <w:r>
        <w:rPr>
          <w:i/>
          <w:iCs/>
          <w:sz w:val="24"/>
        </w:rPr>
        <w:t>6.3.Определение погрешности измерения скорости</w:t>
      </w:r>
    </w:p>
    <w:p>
      <w:pPr>
        <w:pStyle w:val="TextBodyIndent"/>
        <w:spacing w:before="0" w:after="0"/>
        <w:ind w:firstLine="709"/>
        <w:rPr>
          <w:i/>
          <w:i/>
          <w:sz w:val="24"/>
        </w:rPr>
      </w:pPr>
      <w:r>
        <w:rPr>
          <w:i/>
          <w:sz w:val="24"/>
        </w:rPr>
        <w:t xml:space="preserve">                                                        </w:t>
      </w:r>
      <w:r>
        <w:rPr>
          <w:i/>
          <w:sz w:val="24"/>
        </w:rPr>
        <w:t>одиночной цели</w:t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6.3.1.Установить измеритель  на имитатор скорости, включить режим имитации одиночной цели имитатора. Установить стационарный режим работы измерителя без селекции направления и включить "Измерение".</w:t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  <w:t xml:space="preserve">6.3.2.Для значений имитируемой скорости 20, 70, 90, 120, 180,  250 и 300 км/ч произвести измерение скорости измерителем, фиксируя каждый раз  разность между измеренным и номинальным значениями скорости. </w:t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 xml:space="preserve">6.3.3.Измеритель считается прошедшим испытание, если для всех значений скорости полученная разность не превышает </w:t>
      </w:r>
      <w:r>
        <w:rPr>
          <w:sz w:val="24"/>
          <w:u w:val="single"/>
        </w:rPr>
        <w:t>+</w:t>
      </w:r>
      <w:r>
        <w:rPr>
          <w:sz w:val="24"/>
        </w:rPr>
        <w:t xml:space="preserve"> 1 км/ч.</w:t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ind w:firstLine="709"/>
        <w:jc w:val="center"/>
        <w:rPr>
          <w:i/>
          <w:i/>
          <w:iCs/>
          <w:sz w:val="24"/>
        </w:rPr>
      </w:pPr>
      <w:r>
        <w:rPr>
          <w:i/>
          <w:iCs/>
          <w:sz w:val="24"/>
        </w:rPr>
        <w:t>6.4.Определение погрешности измерения скорости самой</w:t>
      </w:r>
    </w:p>
    <w:p>
      <w:pPr>
        <w:pStyle w:val="TextBodyIndent"/>
        <w:spacing w:before="0" w:after="0"/>
        <w:ind w:firstLine="709"/>
        <w:jc w:val="center"/>
        <w:rPr/>
      </w:pPr>
      <w:r>
        <w:rPr>
          <w:i/>
          <w:iCs/>
          <w:sz w:val="24"/>
        </w:rPr>
        <w:t>быстрой цели при наличии помехи.</w:t>
      </w:r>
    </w:p>
    <w:p>
      <w:pPr>
        <w:pStyle w:val="TextBodyIndent"/>
        <w:spacing w:before="0" w:after="0"/>
        <w:ind w:firstLine="709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6.4.1.Установить измеритель на имитатор скорости. Установить стационарный режим работы измерителя без селекции направления и включить "Измерение".</w:t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  <w:t>6.4.2.На имитаторе скорости включить режим имитации цели с помехой.</w:t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6.4.3.Для трех значений имитируемой скорости 70, 90 и 120 км/ч произвести измерения скорости измерителем, фиксируя для каждого измерения разность между измеренным и номинальным значениями скорости цели.</w:t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  <w:t xml:space="preserve">6.4.4.Измеритель считается прошедшим испытание, если для всех значений скорости разность не превышает </w:t>
      </w:r>
      <w:r>
        <w:rPr>
          <w:sz w:val="24"/>
          <w:u w:val="single"/>
        </w:rPr>
        <w:t>+</w:t>
      </w:r>
      <w:r>
        <w:rPr>
          <w:sz w:val="24"/>
        </w:rPr>
        <w:t xml:space="preserve"> 1 км/ч.</w:t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ind w:firstLine="709"/>
        <w:jc w:val="center"/>
        <w:rPr/>
      </w:pPr>
      <w:r>
        <w:rPr>
          <w:i/>
          <w:iCs/>
          <w:sz w:val="24"/>
        </w:rPr>
        <w:t>6.5.Определение погрешности измерения скорости в режиме</w:t>
      </w:r>
    </w:p>
    <w:p>
      <w:pPr>
        <w:pStyle w:val="TextBodyIndent"/>
        <w:spacing w:before="0" w:after="0"/>
        <w:ind w:firstLine="709"/>
        <w:jc w:val="center"/>
        <w:rPr/>
      </w:pPr>
      <w:r>
        <w:rPr>
          <w:i/>
          <w:iCs/>
          <w:sz w:val="24"/>
        </w:rPr>
        <w:t>движения.</w:t>
      </w:r>
    </w:p>
    <w:p>
      <w:pPr>
        <w:pStyle w:val="TextBodyIndent"/>
        <w:spacing w:before="0" w:after="0"/>
        <w:ind w:firstLine="709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6.5.1.Установить измеритель на имитатор скорости. Установить режим работы измерителя в движении без селекции направления.</w:t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6.5.2.Включить режим имитации работы в движении со скоростями патрульного автомобиля и цели 60 и 90 км/ч соответственно.</w:t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6.5.3.Включить режим "Измерение" измерителя. Зафиксировать разность между измеренными и номинальными значениями скорости.</w:t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6.5.4.Повторить п.п. 6.5.2 и 6.5.3 при скоростях патрульного автомобиля и цели 80 и 130 км/ч.</w:t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6.5.5.Измеритель считается прошедшим испытание, если разность между измеренными и номинальными значениями скорости во всех случаях не превышает ± 2 км/ч.</w:t>
      </w:r>
    </w:p>
    <w:p>
      <w:pPr>
        <w:pStyle w:val="TextBodyIndent"/>
        <w:spacing w:before="0" w:after="0"/>
        <w:ind w:firstLine="709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TextBodyIndent"/>
        <w:spacing w:before="0" w:after="0"/>
        <w:ind w:firstLine="709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TextBodyIndent"/>
        <w:spacing w:before="0" w:after="0"/>
        <w:ind w:firstLine="709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TextBodyIndent"/>
        <w:spacing w:before="0" w:after="0"/>
        <w:ind w:firstLine="709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TextBodyIndent"/>
        <w:spacing w:before="0" w:after="0"/>
        <w:ind w:firstLine="709"/>
        <w:jc w:val="center"/>
        <w:rPr>
          <w:i/>
          <w:i/>
          <w:iCs/>
          <w:sz w:val="24"/>
        </w:rPr>
      </w:pPr>
      <w:r>
        <w:rPr>
          <w:i/>
          <w:iCs/>
          <w:sz w:val="24"/>
        </w:rPr>
        <w:t>6.6.Определение рабочей частоты излучения.</w:t>
      </w:r>
    </w:p>
    <w:p>
      <w:pPr>
        <w:pStyle w:val="TextBodyIndent"/>
        <w:spacing w:before="0" w:after="0"/>
        <w:ind w:firstLine="709"/>
        <w:jc w:val="center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  <w:t>6.6.1.Подключить внешний частотомер к волноводному фланцу контроля частоты имитатора скорости.</w:t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  <w:t>6.6.2.Установить измеритель на имитатор скорости и включить  режим "Измерение". Допускается включение непрерывного режима излучения измерителя, если используемый частотомер не предназначен для измерения частоты импульсного излучения.</w:t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6.6.3.Произвести измерение частоты излучения в соответствии с руководством по эксплуатации применяемого частотомера.</w:t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 xml:space="preserve">6.6.4.Измеритель считается прошедшим испытание, если частота его излучения составляет (24,15 </w:t>
      </w:r>
      <w:r>
        <w:rPr>
          <w:sz w:val="24"/>
          <w:u w:val="single"/>
        </w:rPr>
        <w:t>+</w:t>
      </w:r>
      <w:r>
        <w:rPr>
          <w:sz w:val="24"/>
        </w:rPr>
        <w:t xml:space="preserve"> 0,10) ГГц.</w:t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ind w:firstLine="709"/>
        <w:jc w:val="center"/>
        <w:rPr>
          <w:i/>
          <w:i/>
          <w:sz w:val="24"/>
          <w:szCs w:val="24"/>
        </w:rPr>
      </w:pPr>
      <w:r>
        <w:rPr>
          <w:i/>
          <w:iCs/>
          <w:sz w:val="24"/>
        </w:rPr>
        <w:t>6.7.</w:t>
      </w:r>
      <w:r>
        <w:rPr>
          <w:i/>
          <w:sz w:val="24"/>
          <w:szCs w:val="24"/>
        </w:rPr>
        <w:t>Определение количества хранимых в оперативной памяти видеокадров и времени регистрации информации.</w:t>
      </w:r>
    </w:p>
    <w:p>
      <w:pPr>
        <w:pStyle w:val="TextBodyIndent"/>
        <w:spacing w:before="0" w:after="0"/>
        <w:ind w:firstLine="709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yle10"/>
        <w:ind w:right="567" w:firstLine="720"/>
        <w:jc w:val="both"/>
        <w:rPr>
          <w:rFonts w:ascii="Times New Roman" w:hAnsi="Times New Roman" w:cs="Times New Roman"/>
          <w:sz w:val="24"/>
        </w:rPr>
      </w:pPr>
      <w:r>
        <w:rPr>
          <w:rFonts w:eastAsia="MS Mincho;ＭＳ 明朝" w:cs="Times New Roman" w:ascii="Times New Roman" w:hAnsi="Times New Roman"/>
          <w:kern w:val="2"/>
          <w:sz w:val="24"/>
        </w:rPr>
        <w:t>6.7.1.</w:t>
      </w:r>
      <w:r>
        <w:rPr>
          <w:rFonts w:cs="Times New Roman" w:ascii="Times New Roman" w:hAnsi="Times New Roman"/>
          <w:sz w:val="24"/>
        </w:rPr>
        <w:t>Установить измеритель на имитатор скорости и подготовить его к измерениям. Установить стационарный режим работы.</w:t>
      </w:r>
    </w:p>
    <w:p>
      <w:pPr>
        <w:pStyle w:val="Style10"/>
        <w:ind w:right="567" w:firstLine="720"/>
        <w:jc w:val="both"/>
        <w:rPr/>
      </w:pPr>
      <w:r>
        <w:rPr>
          <w:rFonts w:cs="Times New Roman" w:ascii="Times New Roman" w:hAnsi="Times New Roman"/>
          <w:sz w:val="24"/>
        </w:rPr>
        <w:t>6.7.2.Включить режим имитации одиночной цели со скоростью 70 км/ч.</w:t>
      </w:r>
    </w:p>
    <w:p>
      <w:pPr>
        <w:pStyle w:val="Style10"/>
        <w:ind w:right="567" w:firstLine="720"/>
        <w:jc w:val="both"/>
        <w:rPr/>
      </w:pPr>
      <w:r>
        <w:rPr>
          <w:rFonts w:eastAsia="MS Mincho;ＭＳ 明朝" w:cs="Times New Roman" w:ascii="Times New Roman" w:hAnsi="Times New Roman"/>
          <w:kern w:val="2"/>
          <w:sz w:val="24"/>
        </w:rPr>
        <w:t>6.7.3.Подготовить секундомер.</w:t>
      </w:r>
    </w:p>
    <w:p>
      <w:pPr>
        <w:pStyle w:val="Style10"/>
        <w:ind w:right="567" w:firstLine="720"/>
        <w:jc w:val="both"/>
        <w:rPr/>
      </w:pPr>
      <w:r>
        <w:rPr>
          <w:rFonts w:eastAsia="MS Mincho;ＭＳ 明朝" w:cs="Times New Roman" w:ascii="Times New Roman" w:hAnsi="Times New Roman"/>
          <w:kern w:val="2"/>
          <w:sz w:val="24"/>
        </w:rPr>
        <w:t>6.7.4.Включить секундомер и одновременно включить режим "Измерение".</w:t>
      </w:r>
    </w:p>
    <w:p>
      <w:pPr>
        <w:pStyle w:val="Style10"/>
        <w:ind w:right="567" w:firstLine="720"/>
        <w:jc w:val="both"/>
        <w:rPr/>
      </w:pPr>
      <w:r>
        <w:rPr>
          <w:rFonts w:eastAsia="MS Mincho;ＭＳ 明朝" w:cs="Times New Roman" w:ascii="Times New Roman" w:hAnsi="Times New Roman"/>
          <w:kern w:val="2"/>
          <w:sz w:val="24"/>
        </w:rPr>
        <w:t xml:space="preserve">6.7.5.По истечении 50с остановить режим измерения и определить количество зафиксированных кадров. </w:t>
      </w:r>
    </w:p>
    <w:p>
      <w:pPr>
        <w:pStyle w:val="Normal"/>
        <w:ind w:right="616" w:firstLine="720"/>
        <w:jc w:val="both"/>
        <w:rPr/>
      </w:pPr>
      <w:r>
        <w:rPr>
          <w:rFonts w:eastAsia="MS Mincho;ＭＳ 明朝"/>
          <w:kern w:val="2"/>
        </w:rPr>
        <w:t>6.7.6.Измеритель  считается прошедшим испытание, если количество зафиксированных кадров не менее 60.</w:t>
      </w:r>
    </w:p>
    <w:p>
      <w:pPr>
        <w:pStyle w:val="TextBodyIndent"/>
        <w:spacing w:before="0" w:after="0"/>
        <w:ind w:firstLine="709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TextBodyIndent"/>
        <w:spacing w:before="0" w:after="0"/>
        <w:ind w:firstLine="709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</w:r>
    </w:p>
    <w:p>
      <w:pPr>
        <w:pStyle w:val="TextBodyIndent"/>
        <w:spacing w:before="0" w:after="0"/>
        <w:ind w:hanging="0"/>
        <w:jc w:val="center"/>
        <w:rPr>
          <w:b/>
          <w:b/>
          <w:bCs/>
          <w:sz w:val="24"/>
        </w:rPr>
      </w:pPr>
      <w:r>
        <w:rPr>
          <w:b/>
          <w:bCs/>
          <w:sz w:val="24"/>
        </w:rPr>
        <w:t>7.Оформление результатов поверки.</w:t>
      </w:r>
    </w:p>
    <w:p>
      <w:pPr>
        <w:pStyle w:val="TextBodyIndent"/>
        <w:spacing w:before="0" w:after="0"/>
        <w:ind w:hanging="0"/>
        <w:jc w:val="center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TextBodyIndent"/>
        <w:spacing w:before="0" w:after="0"/>
        <w:ind w:firstLine="709"/>
        <w:rPr/>
      </w:pPr>
      <w:r>
        <w:rPr>
          <w:sz w:val="24"/>
        </w:rPr>
        <w:t>7.1.На измерители, прошедшие поверку с положительными результатами, выдается свидетельство по форме, установленной правилами по метрологии ПР 50.2.006-94</w:t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  <w:t>7.2.Результаты первичной поверки заносятся в формуляр измерителя.</w:t>
      </w:r>
    </w:p>
    <w:p>
      <w:pPr>
        <w:pStyle w:val="TextBodyIndent"/>
        <w:spacing w:before="0" w:after="0"/>
        <w:ind w:firstLine="709"/>
        <w:rPr>
          <w:sz w:val="24"/>
        </w:rPr>
      </w:pPr>
      <w:r>
        <w:rPr>
          <w:sz w:val="24"/>
        </w:rPr>
        <w:t>7.3.При отрицательных результатах поверки измерители к применению не допускаются, и на них выдается извещение о непригодности к применению по форме, установленной  ПР 50.2.006-94.</w:t>
      </w:r>
    </w:p>
    <w:sectPr>
      <w:headerReference w:type="default" r:id="rId2"/>
      <w:headerReference w:type="first" r:id="rId3"/>
      <w:type w:val="nextPage"/>
      <w:pgSz w:w="11906" w:h="16838"/>
      <w:pgMar w:left="1418" w:right="1134" w:header="720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right="360" w:hanging="0"/>
      <w:rPr>
        <w:lang w:val="en-US"/>
      </w:rPr>
    </w:pPr>
    <w:r>
      <w:rPr>
        <w:lang w:val="en-US"/>
      </w:rPr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30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spacing w:before="240" w:after="60"/>
      <w:outlineLvl w:val="2"/>
    </w:pPr>
    <w:rPr>
      <w:rFonts w:ascii="Arial" w:hAnsi="Arial" w:cs="Arial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120" w:after="1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120" w:after="1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widowControl w:val="false"/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120" w:after="120"/>
      <w:ind w:left="340" w:hanging="170"/>
      <w:jc w:val="center"/>
      <w:outlineLvl w:val="6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b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Times New Roman" w:hAnsi="Times New Roman" w:cs="Times New Roman"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cs="Times New Roman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b w:val="false"/>
      <w:sz w:val="20"/>
      <w:u w:val="none"/>
    </w:rPr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eastAsia="Times New Roman" w:cs="Times New Roman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>
      <w:rFonts w:ascii="Times New Roman" w:hAnsi="Times New Roman" w:cs="Times New Roman"/>
    </w:rPr>
  </w:style>
  <w:style w:type="character" w:styleId="WW8Num40z1">
    <w:name w:val="WW8Num40z1"/>
    <w:qFormat/>
    <w:rPr/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2">
    <w:name w:val="WW8Num46z2"/>
    <w:qFormat/>
    <w:rPr>
      <w:rFonts w:ascii="Wingdings" w:hAnsi="Wingdings" w:cs="Wingdings"/>
    </w:rPr>
  </w:style>
  <w:style w:type="character" w:styleId="WW8Num47z0">
    <w:name w:val="WW8Num47z0"/>
    <w:qFormat/>
    <w:rPr>
      <w:sz w:val="20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3z0">
    <w:name w:val="WW8NumSt3z0"/>
    <w:qFormat/>
    <w:rPr>
      <w:rFonts w:ascii="Times New Roman" w:hAnsi="Times New Roman" w:cs="Times New Roman"/>
    </w:rPr>
  </w:style>
  <w:style w:type="character" w:styleId="WW8NumSt5z0">
    <w:name w:val="WW8NumSt5z0"/>
    <w:qFormat/>
    <w:rPr>
      <w:rFonts w:ascii="Times New Roman" w:hAnsi="Times New Roman" w:cs="Times New Roman"/>
    </w:rPr>
  </w:style>
  <w:style w:type="character" w:styleId="WW8NumSt8z0">
    <w:name w:val="WW8NumSt8z0"/>
    <w:qFormat/>
    <w:rPr>
      <w:rFonts w:ascii="Times New Roman" w:hAnsi="Times New Roman" w:cs="Times New Roman"/>
    </w:rPr>
  </w:style>
  <w:style w:type="character" w:styleId="Style7">
    <w:name w:val="Основной шрифт абзаца"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basedOn w:val="Style7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120" w:after="0"/>
      <w:ind w:firstLine="425"/>
      <w:jc w:val="both"/>
    </w:pPr>
    <w:rPr>
      <w:sz w:val="20"/>
      <w:szCs w:val="20"/>
    </w:rPr>
  </w:style>
  <w:style w:type="paragraph" w:styleId="Style9">
    <w:name w:val="Текст примечания"/>
    <w:basedOn w:val="Normal"/>
    <w:qFormat/>
    <w:pPr>
      <w:widowControl w:val="false"/>
    </w:pPr>
    <w:rPr>
      <w:sz w:val="20"/>
      <w:szCs w:val="20"/>
    </w:rPr>
  </w:style>
  <w:style w:type="paragraph" w:styleId="2">
    <w:name w:val="Основной текст 2"/>
    <w:basedOn w:val="Normal"/>
    <w:qFormat/>
    <w:pPr>
      <w:widowControl w:val="false"/>
      <w:jc w:val="both"/>
    </w:pPr>
    <w:rPr>
      <w:sz w:val="20"/>
      <w:szCs w:val="20"/>
    </w:rPr>
  </w:style>
  <w:style w:type="paragraph" w:styleId="21">
    <w:name w:val="Основной текст с отступом 2"/>
    <w:basedOn w:val="Normal"/>
    <w:qFormat/>
    <w:pPr>
      <w:ind w:firstLine="567"/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0">
    <w:name w:val="Текст"/>
    <w:basedOn w:val="Normal"/>
    <w:qFormat/>
    <w:pPr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">
    <w:name w:val="Основной текст с отступом 3"/>
    <w:basedOn w:val="Normal"/>
    <w:qFormat/>
    <w:pPr>
      <w:keepNext w:val="true"/>
      <w:ind w:left="54" w:hanging="0"/>
    </w:pPr>
    <w:rPr/>
  </w:style>
  <w:style w:type="paragraph" w:styleId="Style1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2014-07-07T16:39:00Z</dcterms:created>
  <dc:creator>AP</dc:creator>
  <dc:description/>
  <cp:keywords> </cp:keywords>
  <dc:language>en-US</dc:language>
  <cp:lastModifiedBy>Игорь</cp:lastModifiedBy>
  <cp:lastPrinted>2014-07-07T17:38:00Z</cp:lastPrinted>
  <dcterms:modified xsi:type="dcterms:W3CDTF">2014-07-07T16:39:00Z</dcterms:modified>
  <cp:revision>2</cp:revision>
  <dc:subject/>
  <dc:title>                                                                                               УТВЕРЖДАЮ</dc:title>
</cp:coreProperties>
</file>