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/>
      </w:pPr>
      <w:r>
        <w:rPr/>
        <w:t xml:space="preserve">                                                                                           </w:t>
      </w:r>
      <w:r>
        <w:rPr/>
        <w:t>СОГЛАСОВАНО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</w:t>
      </w:r>
      <w:r>
        <w:rPr/>
        <w:t>Руководитель ГЦИСИ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Зам. генерального директора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 xml:space="preserve">ФГУ "Тест – С.Петербург"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.   .   .   .   .   .   .  А.И.Рагулин</w:t>
      </w:r>
    </w:p>
    <w:p>
      <w:pPr>
        <w:pStyle w:val="Style9"/>
        <w:ind w:left="5670" w:hanging="0"/>
        <w:jc w:val="center"/>
        <w:rPr>
          <w:rFonts w:ascii="Times New Roman" w:hAnsi="Times New Roman" w:eastAsia="MS Mincho;Meiryo" w:cs="Times New Roman"/>
          <w:sz w:val="24"/>
          <w:lang w:val="en-US"/>
        </w:rPr>
      </w:pPr>
      <w:r>
        <w:rPr>
          <w:rFonts w:eastAsia="Times New Roman" w:cs="Times New Roman" w:ascii="Times New Roman" w:hAnsi="Times New Roman"/>
          <w:sz w:val="24"/>
          <w:lang w:val="en-US"/>
        </w:rPr>
        <w:t xml:space="preserve"> </w:t>
      </w:r>
    </w:p>
    <w:p>
      <w:pPr>
        <w:pStyle w:val="Normal"/>
        <w:jc w:val="center"/>
        <w:rPr>
          <w:rFonts w:ascii="Courier New" w:hAnsi="Courier New" w:eastAsia="MS Mincho;Meiryo" w:cs="Courier New"/>
          <w:sz w:val="24"/>
          <w:lang w:val="en-US"/>
        </w:rPr>
      </w:pPr>
      <w:r>
        <w:rPr>
          <w:rFonts w:eastAsia="MS Mincho;Meiryo" w:cs="Courier New" w:ascii="Courier New" w:hAnsi="Courier New"/>
          <w:sz w:val="24"/>
          <w:lang w:val="en-US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/>
      </w:pPr>
      <w:r>
        <w:rPr/>
        <w:t xml:space="preserve"> </w:t>
      </w:r>
      <w:r>
        <w:rPr/>
        <w:t>ИЗМЕРИТЕЛЬ СКОРОСТИ</w:t>
      </w:r>
    </w:p>
    <w:p>
      <w:pPr>
        <w:pStyle w:val="Normal"/>
        <w:jc w:val="center"/>
        <w:rPr/>
      </w:pPr>
      <w:r>
        <w:rPr/>
        <w:t>ДВИЖЕНИЯ ТРАНСПОРТНЫХ СРЕДСТВ</w:t>
      </w:r>
    </w:p>
    <w:p>
      <w:pPr>
        <w:pStyle w:val="Normal"/>
        <w:jc w:val="center"/>
        <w:rPr/>
      </w:pPr>
      <w:r>
        <w:rPr/>
        <w:t>РАДИОЛОКАЦИОННЫЙ</w:t>
      </w:r>
    </w:p>
    <w:p>
      <w:pPr>
        <w:pStyle w:val="Normal"/>
        <w:jc w:val="center"/>
        <w:rPr/>
      </w:pPr>
      <w:r>
        <w:rPr/>
        <w:t>"РАДИС"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Методика поверки</w:t>
      </w:r>
    </w:p>
    <w:p>
      <w:pPr>
        <w:pStyle w:val="Normal"/>
        <w:jc w:val="center"/>
        <w:rPr/>
      </w:pPr>
      <w:r>
        <w:rPr/>
        <w:t>ГДЯК 468160.008 МП</w:t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</w:t>
      </w:r>
      <w:r>
        <w:rPr/>
        <w:t>Главный инженер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</w:t>
      </w:r>
      <w:r>
        <w:rPr/>
        <w:t>ООО "Симикон"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.  .  .  .  .  .  .  .  .  .  В.М.Пригоровский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</w:t>
      </w:r>
      <w:r>
        <w:rPr/>
        <w:t>.  .  .  .  .  .  .  .  .  2010г.</w:t>
      </w:r>
      <w:r>
        <w:br w:type="page"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  <w:lang w:val="en-US"/>
        </w:rPr>
      </w:pPr>
      <w:r>
        <w:rPr>
          <w:rFonts w:cs="Courier New" w:ascii="Courier New" w:hAnsi="Courier New"/>
          <w:sz w:val="24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Содержание</w:t>
      </w:r>
    </w:p>
    <w:p>
      <w:pPr>
        <w:pStyle w:val="TextBodyIndent"/>
        <w:spacing w:before="0" w:after="0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Операции поверки . . . . .  . . . . . . . . . . . . . . . . . .    3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Средства поверки . . . . . . . . . . . . . . . . . . . . .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Требования безопасности . . . . . . . . . . . . . . 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Условия поверки . . . .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Подготовка к поверке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Проведение поверки .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/>
      </w:pPr>
      <w:r>
        <w:rPr>
          <w:sz w:val="24"/>
        </w:rPr>
        <w:t>Оформление результатов поверки . . . . . . . . .      7</w:t>
      </w:r>
    </w:p>
    <w:p>
      <w:pPr>
        <w:pStyle w:val="TextBodyIndent"/>
        <w:spacing w:before="0" w:after="0"/>
        <w:ind w:left="425" w:hanging="0"/>
        <w:jc w:val="left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Настоящая методика распространяется на  измеритель скорости движения  транспортных средств «Радис» и устанавливает методы и средства первичной и периодической поверок.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Межповерочный интервал - два года.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1.Операции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1.1.При проведении поверок выполняются операции, перечисленные в таблице 1.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1.2.Последовательность проведения операций должна соответствовать порядку, указанному в Таблице 1.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>
          <w:u w:val="single"/>
        </w:rPr>
      </w:pPr>
      <w:r>
        <w:rPr>
          <w:u w:val="single"/>
        </w:rPr>
        <w:t>Таблица 1.</w:t>
      </w:r>
    </w:p>
    <w:p>
      <w:pPr>
        <w:pStyle w:val="Normal"/>
        <w:ind w:right="851" w:firstLine="425"/>
        <w:jc w:val="right"/>
        <w:rPr>
          <w:rFonts w:ascii="Courier New" w:hAnsi="Courier New" w:cs="Courier New"/>
          <w:u w:val="single"/>
        </w:rPr>
      </w:pPr>
      <w:r>
        <w:rPr>
          <w:rFonts w:cs="Courier New" w:ascii="Courier New" w:hAnsi="Courier New"/>
          <w:u w:val="single"/>
        </w:rPr>
      </w:r>
    </w:p>
    <w:p>
      <w:pPr>
        <w:pStyle w:val="Normal"/>
        <w:ind w:right="851" w:firstLine="42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8344" w:type="dxa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260"/>
        <w:gridCol w:w="1260"/>
        <w:gridCol w:w="1504"/>
      </w:tblGrid>
      <w:tr>
        <w:trPr>
          <w:trHeight w:val="232" w:hRule="atLeast"/>
          <w:cantSplit w:val="true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Название операции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 xml:space="preserve">№ </w:t>
            </w:r>
            <w:r>
              <w:rPr/>
              <w:t>п/п методики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Вид поверки</w:t>
            </w:r>
          </w:p>
        </w:tc>
      </w:tr>
      <w:tr>
        <w:trPr>
          <w:trHeight w:val="232" w:hRule="atLeast"/>
          <w:cantSplit w:val="true"/>
        </w:trPr>
        <w:tc>
          <w:tcPr>
            <w:tcW w:w="432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периоди-ческая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54" w:hanging="360"/>
              <w:rPr/>
            </w:pPr>
            <w:r>
              <w:rPr/>
              <w:t>1.Внешний осмотр.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54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3985" w:leader="none"/>
              </w:tabs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ind w:left="54" w:hanging="0"/>
              <w:rPr/>
            </w:pPr>
            <w:r>
              <w:rPr/>
              <w:t>2.Опробование.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3 Определение предела допускаемой  абсолютной погрешности измерения скорости в стационарном режиме.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4. Определение предела допускаемой  абсолютной погрешности измерения скорости при наличии помехи.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keepNext w:val="true"/>
              <w:jc w:val="center"/>
              <w:rPr/>
            </w:pPr>
            <w:r>
              <w:rPr/>
              <w:t>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keepNext w:val="false"/>
              <w:rPr/>
            </w:pPr>
            <w:r>
              <w:rPr/>
              <w:t>5. Определение предела допускаемой  абсолютной погрешности измерения скорости в  режиме движения..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7" w:hanging="397"/>
              <w:rPr/>
            </w:pPr>
            <w:r>
              <w:rPr/>
              <w:t>6.Определение рабочей частоты излучения.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2.Средства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360"/>
        <w:rPr/>
      </w:pPr>
      <w:r>
        <w:rPr>
          <w:sz w:val="24"/>
        </w:rPr>
        <w:t>2.1.При проведении поверок используются средства поверки, указанные в Таблице 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2</w:t>
      </w:r>
    </w:p>
    <w:tbl>
      <w:tblPr>
        <w:tblW w:w="8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9"/>
        <w:gridCol w:w="1270"/>
      </w:tblGrid>
      <w:tr>
        <w:trPr>
          <w:trHeight w:val="167" w:hRule="atLeast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пп. методики</w:t>
            </w:r>
          </w:p>
        </w:tc>
      </w:tr>
      <w:tr>
        <w:trPr>
          <w:trHeight w:val="167" w:hRule="atLeast"/>
          <w:cantSplit w:val="true"/>
        </w:trPr>
        <w:tc>
          <w:tcPr>
            <w:tcW w:w="8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spacing w:before="120" w:after="120"/>
              <w:ind w:left="340" w:hanging="170"/>
              <w:rPr/>
            </w:pPr>
            <w:r>
              <w:rPr/>
              <w:t>Основные средства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 xml:space="preserve">1.Имитатор скорости ИС-24/2 с защитной блендой ГДЯК 735212.004  Рабочая частота 24.15 ГГц. Пределы допускаемой погрешности имитации скорости </w:t>
            </w:r>
            <w:r>
              <w:rPr>
                <w:u w:val="single"/>
              </w:rPr>
              <w:t>+</w:t>
            </w:r>
            <w:r>
              <w:rPr/>
              <w:t xml:space="preserve">0.3 км/ч. Пределы допускаемой погрешности имитации дальности </w:t>
            </w:r>
            <w:r>
              <w:rPr>
                <w:u w:val="single"/>
              </w:rPr>
              <w:t>+</w:t>
            </w:r>
            <w:r>
              <w:rPr/>
              <w:t xml:space="preserve"> </w:t>
            </w:r>
            <w:r>
              <w:rPr>
                <w:lang w:val="en-US"/>
              </w:rPr>
              <w:t>2</w:t>
            </w:r>
            <w:r>
              <w:rPr/>
              <w:t>0%. Имитируемое отношение сигналов цель/помеха от –9 до –11 дБ.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6.2,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6.3,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6.4,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6.5,</w:t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  <w:tr>
        <w:trPr>
          <w:trHeight w:val="1130" w:hRule="atLeast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2.Источник питания Б5-7.</w:t>
              <w:br/>
              <w:t xml:space="preserve">Выходное напряжение 0-30 В, </w:t>
              <w:br/>
              <w:t>ток нагрузки 3 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6.2,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6.3,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6.4,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6.5,</w:t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3.Частотомер электронно-счетный Ч3-66.</w:t>
              <w:br/>
              <w:t xml:space="preserve">Диапазон измеряемых частот 2-37 ГГц, погрешность измерения частоты </w:t>
            </w:r>
            <w:r>
              <w:rPr>
                <w:u w:val="single"/>
              </w:rPr>
              <w:t>+</w:t>
            </w:r>
            <w:r>
              <w:rPr/>
              <w:t xml:space="preserve"> 2 х 10</w:t>
            </w:r>
            <w:r>
              <w:rPr>
                <w:vertAlign w:val="superscript"/>
              </w:rPr>
              <w:t>-7</w:t>
            </w:r>
            <w:r>
              <w:rPr/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ind w:left="2608" w:right="567" w:hanging="2041"/>
        <w:rPr/>
      </w:pPr>
      <w:r>
        <w:rPr>
          <w:sz w:val="24"/>
        </w:rPr>
        <w:t>Примечания: 1.Все основные средства поверки должны быть поверены в соответствии с правилами ПР 50.2.006-94.</w:t>
      </w:r>
    </w:p>
    <w:p>
      <w:pPr>
        <w:pStyle w:val="2"/>
        <w:widowControl/>
        <w:tabs>
          <w:tab w:val="clear" w:pos="708"/>
          <w:tab w:val="left" w:pos="1418" w:leader="none"/>
        </w:tabs>
        <w:ind w:left="2608" w:right="567" w:hanging="340"/>
        <w:rPr/>
      </w:pPr>
      <w:r>
        <w:rPr>
          <w:sz w:val="24"/>
        </w:rPr>
        <w:t>2.Допускается применение других средств измерений, имеющих погрешность не хуже приведенных в таб.2.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3.Требования безопасности.</w:t>
      </w:r>
    </w:p>
    <w:p>
      <w:pPr>
        <w:pStyle w:val="TextBodyIndent"/>
        <w:spacing w:before="0" w:after="0"/>
        <w:ind w:firstLine="709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3.1.При проведении поверки измерителя следует соблюдать требования безопасности, устанавливаемые руководством по эксплуатации измерителя и руководствами по эксплуатации используемого при поверке оборудования.</w:t>
      </w:r>
      <w:r>
        <w:br w:type="page"/>
      </w:r>
    </w:p>
    <w:p>
      <w:pPr>
        <w:pStyle w:val="TextBodyIndent"/>
        <w:spacing w:before="0" w:after="0"/>
        <w:ind w:firstLine="709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TextBodyIndent"/>
        <w:spacing w:before="0" w:after="0"/>
        <w:ind w:firstLine="709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4.Условия поверки.</w:t>
      </w:r>
    </w:p>
    <w:p>
      <w:pPr>
        <w:pStyle w:val="TextBodyIndent"/>
        <w:spacing w:before="0" w:after="0"/>
        <w:ind w:firstLine="709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4.1.Поверка производится при условиях:</w:t>
      </w:r>
    </w:p>
    <w:p>
      <w:pPr>
        <w:pStyle w:val="TextBodyIndent"/>
        <w:spacing w:before="0" w:after="0"/>
        <w:ind w:left="1134" w:right="567" w:hanging="0"/>
        <w:rPr/>
      </w:pPr>
      <w:r>
        <w:rPr>
          <w:sz w:val="24"/>
        </w:rPr>
        <w:t xml:space="preserve">- температура окружающего воздуха (20 </w:t>
      </w:r>
      <w:r>
        <w:rPr>
          <w:sz w:val="24"/>
          <w:u w:val="single"/>
        </w:rPr>
        <w:t>+</w:t>
      </w:r>
      <w:r>
        <w:rPr>
          <w:sz w:val="24"/>
        </w:rPr>
        <w:t xml:space="preserve"> 5)</w:t>
      </w:r>
      <w:r>
        <w:rPr>
          <w:vertAlign w:val="superscript"/>
        </w:rPr>
        <w:t>о</w:t>
      </w:r>
      <w:r>
        <w:rPr/>
        <w:t>С,</w:t>
      </w:r>
    </w:p>
    <w:p>
      <w:pPr>
        <w:pStyle w:val="Normal"/>
        <w:ind w:left="1134" w:right="567" w:hanging="0"/>
        <w:jc w:val="both"/>
        <w:rPr/>
      </w:pPr>
      <w:r>
        <w:rPr/>
        <w:t>- относительная влажность от 30 до 80 %,</w:t>
      </w:r>
    </w:p>
    <w:p>
      <w:pPr>
        <w:pStyle w:val="Normal"/>
        <w:ind w:left="1134" w:right="567" w:hanging="0"/>
        <w:jc w:val="both"/>
        <w:rPr/>
      </w:pPr>
      <w:r>
        <w:rPr/>
        <w:t>- атмосферное давление от 84 до 106 кПа,</w:t>
      </w:r>
    </w:p>
    <w:p>
      <w:pPr>
        <w:pStyle w:val="Normal"/>
        <w:ind w:left="1134" w:right="567" w:hanging="0"/>
        <w:jc w:val="both"/>
        <w:rPr/>
      </w:pPr>
      <w:r>
        <w:rPr/>
        <w:t xml:space="preserve">- напряжение питания (13.0 </w:t>
      </w:r>
      <w:r>
        <w:rPr>
          <w:u w:val="single"/>
        </w:rPr>
        <w:t>+</w:t>
      </w:r>
      <w:r>
        <w:rPr/>
        <w:t xml:space="preserve"> 0.5) В.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4.2.Поверка производится персоналом региональных отделений Госстандарта РФ или аккредитованными им организациями.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5.Подготовка к поверке.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5.1.Убедиться в правильности соединений имитатора с источником питания в соответствии со схемой, приведенной в руководстве по эксплуатации имитатора скорости.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5.2.Убедиться в наличии заземления блока питания.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5.3.Установить защитную бленду на окно имитатора скорости.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6. Проведение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i/>
          <w:iCs/>
          <w:sz w:val="24"/>
        </w:rPr>
        <w:t>6.1.Внешний осмотр.</w:t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Без включения  питания проверяются: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6.1.1.Комплектность.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6.1.2.Отсутствие деформаций и трещин корпуса, плотность фиксации рукоятки.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6.1.3.Целостность пломб, наличие заводского номера и маркировки.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6.2.Опробование.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6.2.1.Ручной режим работы.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6.2.1.1.Установить измеритель на имитатор скорости, включить ручной стационарный режим работы без селекции направления и установить пороговую скорость 72 км/ч.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6.2.1.2.Установить скорость цели 70 км/ч.</w:t>
      </w:r>
    </w:p>
    <w:p>
      <w:pPr>
        <w:pStyle w:val="Style9"/>
        <w:ind w:right="-6" w:firstLine="720"/>
        <w:jc w:val="both"/>
        <w:rPr/>
      </w:pPr>
      <w:r>
        <w:rPr>
          <w:rFonts w:eastAsia="MS Mincho;Meiryo" w:cs="Times New Roman" w:ascii="Times New Roman" w:hAnsi="Times New Roman"/>
          <w:sz w:val="24"/>
        </w:rPr>
        <w:t>6.2.1.3.Нажать на курок. На индикаторе должно появиться значение скорости "70". Отпустить курок и убедиться, что это значение удерживается на индикаторе около 5 с, после чего сбрасывается.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6.2.1.4.Установить  скорость цели 90  км/ч.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6.2.1.5.Нажать на курок. На индикаторе должно появиться значение скорости "90", сопровождаемое  звуковым сигналом.</w:t>
      </w:r>
    </w:p>
    <w:p>
      <w:pPr>
        <w:pStyle w:val="Style9"/>
        <w:ind w:left="567" w:right="567" w:hanging="0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MS Mincho;Meiryo" w:cs="Times New Roman" w:ascii="Times New Roman" w:hAnsi="Times New Roman"/>
          <w:sz w:val="24"/>
        </w:rPr>
        <w:t xml:space="preserve">6.2.1.6.Установить скорость цели 120 км/ч.    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 xml:space="preserve">6.2.1.7. Нажать на курок. На индикаторе должно появиться значение скорости "120", сопровождаемое звуковым сигналом.  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6.2.1.8.Кнопкой управления вызвать первую ячейку памяти. На индикаторе должно появиться и остаться значение скорости "90". Убедиться, что  на индикатор циклически выводится прошедшее с момента фиксации время и скорость первой цели.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6.2.1.9.Кнопкой управления вызвать вторую ячейку памяти. На индикаторе должно появиться и остаться значение скорости "120". Убедиться, что на индикатор циклически выводится прошедшее с момента фиксации время и скорость второй цели.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6.2.2.Автоматический режим.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6.2.2.1.Установить скорость цели на имитаторе 70 км/ч.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6.2.2.2.Включить автоматический режим измерений. Убедиться, что на индикаторе периодически появляется значение скорости "70", после чего остановить  измерение.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6.2.2.3.Установить скорость цели 90 км/ч.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6.2.2.4.Включить автоматический режим. На индикаторе должно появиться и остаться значение скорости "90", сопровождаемое звуковым сигналом.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6.2.2.5.Убедиться, что на индикатор циклически выводится прошедшее с момента фиксации время и скорость. Убедиться, что информация сохраняется на индикаторе не менее 10 мин., после чего сбрасывается.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6.2.3.Установка порога скорости.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6.2.3.1.Войти в раздел меню "Радар". Убедиться в возможности установки режима измерений ("ручной/авто"), управления расположением патруля ("стационарный/движение"), переключения направлений движения цели и диапазонов измеряемых скоростей.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 xml:space="preserve">6.2.3.2.Войти в подраздел меню "Порог" и убедиться в возможности увеличения и уменьшения пороговой скорости с шагом 1 км/ч. </w:t>
      </w:r>
    </w:p>
    <w:p>
      <w:pPr>
        <w:pStyle w:val="Style9"/>
        <w:ind w:right="-6" w:firstLine="72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  <w:t>6.2.4.Измеритель считается прошедшим испытание, если его работа соответствует пп.6.2.1 – 6.2.3.</w:t>
      </w:r>
    </w:p>
    <w:p>
      <w:pPr>
        <w:pStyle w:val="Style9"/>
        <w:ind w:left="540" w:right="567" w:hanging="0"/>
        <w:jc w:val="both"/>
        <w:rPr>
          <w:rFonts w:ascii="Times New Roman" w:hAnsi="Times New Roman" w:eastAsia="MS Mincho;Meiryo" w:cs="Times New Roman"/>
          <w:sz w:val="24"/>
        </w:rPr>
      </w:pPr>
      <w:r>
        <w:rPr>
          <w:rFonts w:eastAsia="MS Mincho;Meiryo" w:cs="Times New Roman" w:ascii="Times New Roman" w:hAnsi="Times New Roman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rFonts w:eastAsia="MS Mincho;Meiryo"/>
          <w:sz w:val="24"/>
        </w:rPr>
      </w:pPr>
      <w:r>
        <w:rPr>
          <w:rFonts w:eastAsia="MS Mincho;Meiryo"/>
          <w:sz w:val="24"/>
        </w:rPr>
      </w:r>
    </w:p>
    <w:p>
      <w:pPr>
        <w:pStyle w:val="3"/>
        <w:jc w:val="center"/>
        <w:rPr/>
      </w:pPr>
      <w:r>
        <w:rPr>
          <w:i/>
          <w:iCs/>
        </w:rPr>
        <w:t>6.3.</w:t>
      </w:r>
      <w:r>
        <w:rPr>
          <w:i/>
        </w:rPr>
        <w:t xml:space="preserve"> Определение предела допускаемой  абсолютной погрешности измерения скорости </w:t>
      </w:r>
    </w:p>
    <w:p>
      <w:pPr>
        <w:pStyle w:val="3"/>
        <w:jc w:val="center"/>
        <w:rPr>
          <w:i/>
          <w:i/>
        </w:rPr>
      </w:pPr>
      <w:r>
        <w:rPr>
          <w:i/>
        </w:rPr>
        <w:t>в стационарном режиме.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tabs>
          <w:tab w:val="clear" w:pos="708"/>
          <w:tab w:val="left" w:pos="9354" w:leader="none"/>
        </w:tabs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6.3.1.Установить измеритель на имитатор, включить режим имитации одиночной цели имитатора и дальность 400 м. </w:t>
      </w:r>
    </w:p>
    <w:p>
      <w:pPr>
        <w:pStyle w:val="Style9"/>
        <w:tabs>
          <w:tab w:val="clear" w:pos="708"/>
          <w:tab w:val="left" w:pos="9354" w:leader="none"/>
        </w:tabs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>6.3.2.Установить стационарный режим работы измерителя без селекции направления, диапазон измеряемых скоростей 10-300 км/ч.</w:t>
      </w:r>
      <w:r>
        <w:rPr>
          <w:rFonts w:eastAsia="MS Mincho;Meiryo" w:cs="Times New Roman" w:ascii="Times New Roman" w:hAnsi="Times New Roman"/>
          <w:sz w:val="24"/>
        </w:rPr>
        <w:t>.</w:t>
      </w:r>
    </w:p>
    <w:p>
      <w:pPr>
        <w:pStyle w:val="Style9"/>
        <w:tabs>
          <w:tab w:val="clear" w:pos="708"/>
          <w:tab w:val="left" w:pos="9354" w:leader="none"/>
        </w:tabs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>6.3.3.Для значений имитируемой скорости: 30, 70, 120, 180, 240 и 300 км/ч произвести замеры скорости измерителем, фиксируя для каждого замера разность между измеренным и номинальным значениями скорости.</w:t>
      </w:r>
    </w:p>
    <w:p>
      <w:pPr>
        <w:pStyle w:val="Style9"/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>6.3.4.Установить имитируемую дальность 150 м и выполнить п.6.3.3 для скоростей 10 и 20 км/ч.</w:t>
      </w:r>
    </w:p>
    <w:p>
      <w:pPr>
        <w:pStyle w:val="Style9"/>
        <w:tabs>
          <w:tab w:val="clear" w:pos="708"/>
          <w:tab w:val="left" w:pos="9354" w:leader="none"/>
        </w:tabs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 xml:space="preserve">6.3.5.Измеритель считается прошедшим испытание, если для всех значений скорости полученная разность не превышает </w:t>
      </w:r>
      <w:r>
        <w:rPr>
          <w:rFonts w:cs="Times New Roman" w:ascii="Times New Roman" w:hAnsi="Times New Roman"/>
          <w:sz w:val="24"/>
          <w:u w:val="single"/>
        </w:rPr>
        <w:t>+</w:t>
      </w:r>
      <w:r>
        <w:rPr>
          <w:rFonts w:cs="Times New Roman" w:ascii="Times New Roman" w:hAnsi="Times New Roman"/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jc w:val="center"/>
        <w:rPr>
          <w:rFonts w:ascii="Times New Roman" w:hAnsi="Times New Roman" w:cs="Times New Roman"/>
          <w:i/>
          <w:i/>
          <w:iCs/>
          <w:sz w:val="24"/>
        </w:rPr>
      </w:pPr>
      <w:r>
        <w:rPr>
          <w:rFonts w:cs="Times New Roman"/>
          <w:i/>
          <w:iCs/>
          <w:sz w:val="24"/>
        </w:rPr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6.4.</w:t>
      </w:r>
      <w:r>
        <w:rPr>
          <w:i/>
        </w:rPr>
        <w:t xml:space="preserve"> </w:t>
      </w:r>
      <w:r>
        <w:rPr>
          <w:i/>
          <w:sz w:val="24"/>
          <w:szCs w:val="24"/>
        </w:rPr>
        <w:t>Определение предела допускаемой  абсолютной погрешности измерения скорости</w:t>
      </w:r>
      <w:r>
        <w:rPr>
          <w:i/>
        </w:rPr>
        <w:t xml:space="preserve"> </w:t>
      </w:r>
      <w:r>
        <w:rPr>
          <w:i/>
          <w:iCs/>
          <w:sz w:val="24"/>
        </w:rPr>
        <w:t xml:space="preserve"> при наличии помехи.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6.4.1.Установить измеритель на имитатор скорости и включить стационарный режим  работы измерителя без селекции направления.</w:t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6.4.2.На имитаторе скорости включить режим имитации цели с помехой.</w:t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6.4.3.Для значений скорости 70, 120, 180 и 240 км/ч произвести ее измерения, фиксируя для каждого из них разность между измеренным и номинальным значениями.</w:t>
      </w:r>
    </w:p>
    <w:p>
      <w:pPr>
        <w:pStyle w:val="Style9"/>
        <w:ind w:right="-6" w:firstLine="720"/>
        <w:jc w:val="both"/>
        <w:rPr>
          <w:sz w:val="24"/>
        </w:rPr>
      </w:pPr>
      <w:r>
        <w:rPr>
          <w:rFonts w:cs="Times New Roman" w:ascii="Times New Roman" w:hAnsi="Times New Roman"/>
          <w:sz w:val="24"/>
        </w:rPr>
        <w:t xml:space="preserve">6.4.4.Измеритель считается прошедшим испытание, если для всех значений скорости полученная разность не превышает </w:t>
      </w:r>
      <w:r>
        <w:rPr>
          <w:rFonts w:cs="Times New Roman" w:ascii="Times New Roman" w:hAnsi="Times New Roman"/>
          <w:sz w:val="24"/>
          <w:u w:val="single"/>
        </w:rPr>
        <w:t>+</w:t>
      </w:r>
      <w:r>
        <w:rPr>
          <w:rFonts w:cs="Times New Roman" w:ascii="Times New Roman" w:hAnsi="Times New Roman"/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6.5</w:t>
      </w:r>
      <w:r>
        <w:rPr>
          <w:i/>
          <w:iCs/>
          <w:sz w:val="24"/>
          <w:szCs w:val="24"/>
        </w:rPr>
        <w:t>.</w:t>
      </w:r>
      <w:r>
        <w:rPr>
          <w:i/>
          <w:sz w:val="24"/>
          <w:szCs w:val="24"/>
        </w:rPr>
        <w:t xml:space="preserve"> Определение предела допускаемой  абсолютной погрешности измерения скорости</w:t>
      </w:r>
      <w:r>
        <w:rPr>
          <w:i/>
        </w:rPr>
        <w:t xml:space="preserve"> </w:t>
      </w:r>
      <w:r>
        <w:rPr>
          <w:i/>
          <w:iCs/>
          <w:sz w:val="24"/>
        </w:rPr>
        <w:t>в режиме движения.</w:t>
      </w:r>
    </w:p>
    <w:p>
      <w:pPr>
        <w:pStyle w:val="Style9"/>
        <w:ind w:right="-6" w:firstLine="720"/>
        <w:jc w:val="both"/>
        <w:rPr/>
      </w:pPr>
      <w:r>
        <w:rPr>
          <w:rFonts w:eastAsia="MS Mincho;Meiryo" w:cs="Times New Roman" w:ascii="Times New Roman" w:hAnsi="Times New Roman"/>
          <w:kern w:val="2"/>
          <w:sz w:val="24"/>
        </w:rPr>
        <w:t>6.5.1.</w:t>
      </w:r>
      <w:r>
        <w:rPr>
          <w:rFonts w:cs="Times New Roman" w:ascii="Times New Roman" w:hAnsi="Times New Roman"/>
          <w:sz w:val="24"/>
        </w:rPr>
        <w:t>Установить измеритель на имитатор скорости. Установить режим работы измерителя автоматический в движении без селекции направления.</w:t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6.5.2.Включить режим имитации измерения скорости цели в движении со скоростями патрульного автомобиля и цели 60 и 90 км/ч соответственно.</w:t>
      </w:r>
    </w:p>
    <w:p>
      <w:pPr>
        <w:pStyle w:val="Style9"/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>6.5.3.Включить и</w:t>
      </w:r>
      <w:r>
        <w:rPr>
          <w:rFonts w:eastAsia="MS Mincho;Meiryo" w:cs="Times New Roman" w:ascii="Times New Roman" w:hAnsi="Times New Roman"/>
          <w:kern w:val="2"/>
          <w:sz w:val="24"/>
        </w:rPr>
        <w:t>змеритель</w:t>
      </w:r>
      <w:r>
        <w:rPr>
          <w:rFonts w:cs="Times New Roman" w:ascii="Times New Roman" w:hAnsi="Times New Roman"/>
          <w:sz w:val="24"/>
        </w:rPr>
        <w:t xml:space="preserve">. Зафиксировать разность между измеренными и номинальными значениями скоростей патруля и цели.  </w:t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6.5.4.Повторить п.6.5.3 при скоростях патрульного автомобиля и цели 80 и 130 км/ч соответственно.</w:t>
      </w:r>
    </w:p>
    <w:p>
      <w:pPr>
        <w:pStyle w:val="Normal"/>
        <w:suppressAutoHyphens w:val="true"/>
        <w:autoSpaceDE w:val="false"/>
        <w:ind w:right="-6" w:firstLine="720"/>
        <w:jc w:val="both"/>
        <w:rPr/>
      </w:pPr>
      <w:r>
        <w:rPr/>
        <w:t xml:space="preserve">6.5.5.Измеритель считается прошедшим испытание, если разность между измеренными и  номинальными  значениями скорости во всех случаях   не    превосходит </w:t>
      </w:r>
      <w:r>
        <w:rPr>
          <w:u w:val="single"/>
        </w:rPr>
        <w:t>+</w:t>
      </w:r>
      <w:r>
        <w:rPr/>
        <w:t xml:space="preserve"> 2 км/ч.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6.6.Определение рабочей частоты излучения.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6.6.1.Подключить внешний частотомер к волноводному фланцу контроля частоты имитатора скорости.</w:t>
      </w:r>
    </w:p>
    <w:p>
      <w:pPr>
        <w:pStyle w:val="Style9"/>
        <w:ind w:right="-6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6.6.2.Установить измеритель скорости на имитатор и включить  непрерывный режим работы измерителя.</w:t>
      </w:r>
    </w:p>
    <w:p>
      <w:pPr>
        <w:pStyle w:val="Style9"/>
        <w:ind w:right="-6" w:firstLine="720"/>
        <w:jc w:val="both"/>
        <w:rPr/>
      </w:pPr>
      <w:r>
        <w:rPr>
          <w:rFonts w:cs="Times New Roman" w:ascii="Times New Roman" w:hAnsi="Times New Roman"/>
          <w:sz w:val="24"/>
        </w:rPr>
        <w:t>6.6.3.Произвести измерение частоты излучения в соответствии с руководством по эксплуатации применяемого частотомера.</w:t>
      </w:r>
    </w:p>
    <w:p>
      <w:pPr>
        <w:pStyle w:val="TextBodyIndent"/>
        <w:spacing w:before="0" w:after="0"/>
        <w:ind w:right="-6" w:firstLine="720"/>
        <w:rPr>
          <w:i/>
          <w:i/>
          <w:iCs/>
          <w:sz w:val="24"/>
        </w:rPr>
      </w:pPr>
      <w:r>
        <w:rPr>
          <w:sz w:val="24"/>
        </w:rPr>
        <w:t xml:space="preserve">6.6.4.Измеритель считается прошедшим испытание, если частота его излучения составляет (24.15 </w:t>
      </w:r>
      <w:r>
        <w:rPr>
          <w:sz w:val="24"/>
          <w:u w:val="single"/>
        </w:rPr>
        <w:t>+</w:t>
      </w:r>
      <w:r>
        <w:rPr>
          <w:sz w:val="24"/>
        </w:rPr>
        <w:t xml:space="preserve"> 0.10) ГГц.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7.Оформление результатов поверки.</w:t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ind w:firstLine="540"/>
        <w:rPr/>
      </w:pPr>
      <w:r>
        <w:rPr>
          <w:sz w:val="24"/>
        </w:rPr>
        <w:t>7.1.Заключения о состоянии измерителя на основании полученных   по методикам пп. 6.1 – 6.6  результатов заносятся в формуляр.</w:t>
      </w:r>
    </w:p>
    <w:p>
      <w:pPr>
        <w:pStyle w:val="TextBodyIndent"/>
        <w:spacing w:before="0" w:after="0"/>
        <w:ind w:firstLine="540"/>
        <w:rPr/>
      </w:pPr>
      <w:r>
        <w:rPr>
          <w:sz w:val="24"/>
        </w:rPr>
        <w:t>7.2.На измерители скорости, прошедшие поверку с положительными результатами, выдается свидетельство по форме, установленной ПР 50.2.006-94.</w:t>
      </w:r>
    </w:p>
    <w:p>
      <w:pPr>
        <w:pStyle w:val="TextBodyIndent"/>
        <w:spacing w:before="0" w:after="0"/>
        <w:ind w:firstLine="540"/>
        <w:rPr>
          <w:sz w:val="24"/>
        </w:rPr>
      </w:pPr>
      <w:r>
        <w:rPr>
          <w:sz w:val="24"/>
        </w:rPr>
        <w:t>7.3.При отрицательных результатах поверки измерители к применению не допускаются и на них выдается извещение о непригодности по форме установленной ПР 50.2.006-94.</w:t>
      </w:r>
    </w:p>
    <w:p>
      <w:pPr>
        <w:pStyle w:val="TextBodyIndent"/>
        <w:spacing w:before="0" w:after="0"/>
        <w:ind w:firstLine="540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120" w:after="120"/>
      <w:ind w:left="340" w:hanging="170"/>
      <w:jc w:val="center"/>
      <w:outlineLvl w:val="6"/>
    </w:pPr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0"/>
      <w:u w:val="no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cs="Times New Roman"/>
    </w:rPr>
  </w:style>
  <w:style w:type="character" w:styleId="WW8Num40z1">
    <w:name w:val="WW8Num40z1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TextBodyIndent">
    <w:name w:val="Body Text Indent"/>
    <w:basedOn w:val="Normal"/>
    <w:pPr>
      <w:spacing w:before="120" w:after="0"/>
      <w:ind w:firstLine="425"/>
      <w:jc w:val="both"/>
    </w:pPr>
    <w:rPr>
      <w:sz w:val="20"/>
      <w:szCs w:val="20"/>
    </w:rPr>
  </w:style>
  <w:style w:type="paragraph" w:styleId="Style8">
    <w:name w:val="Текст примечания"/>
    <w:basedOn w:val="Normal"/>
    <w:qFormat/>
    <w:pPr>
      <w:widowControl w:val="false"/>
    </w:pPr>
    <w:rPr>
      <w:sz w:val="20"/>
      <w:szCs w:val="20"/>
    </w:rPr>
  </w:style>
  <w:style w:type="paragraph" w:styleId="2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>
    <w:name w:val="Основной текст с отступом 3"/>
    <w:basedOn w:val="Normal"/>
    <w:qFormat/>
    <w:pPr>
      <w:keepNext w:val="true"/>
      <w:ind w:left="54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2015-07-17T10:10:00Z</dcterms:created>
  <dc:creator>AP</dc:creator>
  <dc:description/>
  <cp:keywords> </cp:keywords>
  <dc:language>en-US</dc:language>
  <cp:lastModifiedBy>Петрашев</cp:lastModifiedBy>
  <cp:lastPrinted>2004-11-19T15:03:00Z</cp:lastPrinted>
  <dcterms:modified xsi:type="dcterms:W3CDTF">2015-07-17T10:10:00Z</dcterms:modified>
  <cp:revision>2</cp:revision>
  <dc:subject/>
  <dc:title>                                                                                               УТВЕРЖДАЮ</dc:title>
</cp:coreProperties>
</file>