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43" w:rsidRDefault="00423F85">
      <w:pPr>
        <w:pStyle w:val="20"/>
        <w:framePr w:w="7728" w:h="662" w:hRule="exact" w:wrap="none" w:vAnchor="page" w:hAnchor="page" w:x="2811" w:y="1696"/>
        <w:shd w:val="clear" w:color="auto" w:fill="auto"/>
        <w:spacing w:after="43" w:line="240" w:lineRule="exact"/>
        <w:ind w:left="3760"/>
      </w:pPr>
      <w:bookmarkStart w:id="0" w:name="_GoBack"/>
      <w:bookmarkEnd w:id="0"/>
      <w:r>
        <w:rPr>
          <w:rStyle w:val="21"/>
        </w:rPr>
        <w:t>УТВЕРЖДАЮ</w:t>
      </w:r>
    </w:p>
    <w:p w:rsidR="00F30843" w:rsidRDefault="00423F85">
      <w:pPr>
        <w:pStyle w:val="20"/>
        <w:framePr w:w="7728" w:h="662" w:hRule="exact" w:wrap="none" w:vAnchor="page" w:hAnchor="page" w:x="2811" w:y="1696"/>
        <w:shd w:val="clear" w:color="auto" w:fill="auto"/>
        <w:spacing w:after="0" w:line="240" w:lineRule="exact"/>
        <w:ind w:left="2660"/>
      </w:pPr>
      <w:r>
        <w:rPr>
          <w:rStyle w:val="21"/>
        </w:rPr>
        <w:t>Зам. директора по производственной метрологии</w:t>
      </w:r>
    </w:p>
    <w:p w:rsidR="00F30843" w:rsidRDefault="00C36B6B">
      <w:pPr>
        <w:framePr w:wrap="none" w:vAnchor="page" w:hAnchor="page" w:x="4625" w:y="24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70200" cy="1727200"/>
            <wp:effectExtent l="0" t="0" r="0" b="0"/>
            <wp:docPr id="1" name="Рисунок 1" descr="C:\Users\KOPTEV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TEV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43" w:rsidRDefault="00423F85">
      <w:pPr>
        <w:pStyle w:val="30"/>
        <w:framePr w:w="7728" w:h="1362" w:hRule="exact" w:wrap="none" w:vAnchor="page" w:hAnchor="page" w:x="2811" w:y="7336"/>
        <w:shd w:val="clear" w:color="auto" w:fill="auto"/>
        <w:spacing w:before="0" w:after="325" w:line="240" w:lineRule="exact"/>
      </w:pPr>
      <w:r>
        <w:rPr>
          <w:rStyle w:val="31"/>
          <w:b/>
          <w:bCs/>
        </w:rPr>
        <w:t>ПРЕОБРАЗОВАТЕЛИ ДАВЛЕНИЯ ТП-140Д, ТП-140Д(М)</w:t>
      </w:r>
    </w:p>
    <w:p w:rsidR="00F30843" w:rsidRDefault="00423F85">
      <w:pPr>
        <w:pStyle w:val="20"/>
        <w:framePr w:w="7728" w:h="1362" w:hRule="exact" w:wrap="none" w:vAnchor="page" w:hAnchor="page" w:x="2811" w:y="7336"/>
        <w:shd w:val="clear" w:color="auto" w:fill="auto"/>
        <w:spacing w:after="0" w:line="350" w:lineRule="exact"/>
        <w:ind w:left="1720"/>
        <w:jc w:val="center"/>
      </w:pPr>
      <w:r>
        <w:rPr>
          <w:rStyle w:val="21"/>
        </w:rPr>
        <w:t>МЕТОДИКА ПОВЕРКИ</w:t>
      </w:r>
      <w:r>
        <w:rPr>
          <w:rStyle w:val="21"/>
        </w:rPr>
        <w:br/>
        <w:t xml:space="preserve">МИ 207.1 -032 </w:t>
      </w:r>
      <w:r>
        <w:rPr>
          <w:rStyle w:val="21"/>
        </w:rPr>
        <w:t>-2017</w:t>
      </w:r>
    </w:p>
    <w:p w:rsidR="00F30843" w:rsidRDefault="00423F85">
      <w:pPr>
        <w:pStyle w:val="20"/>
        <w:framePr w:wrap="none" w:vAnchor="page" w:hAnchor="page" w:x="2811" w:y="12602"/>
        <w:shd w:val="clear" w:color="auto" w:fill="auto"/>
        <w:spacing w:after="0" w:line="240" w:lineRule="exact"/>
        <w:ind w:left="2660"/>
      </w:pPr>
      <w:r>
        <w:rPr>
          <w:rStyle w:val="21"/>
        </w:rPr>
        <w:t>2017 г.</w:t>
      </w:r>
    </w:p>
    <w:p w:rsidR="00F30843" w:rsidRDefault="00423F85">
      <w:pPr>
        <w:pStyle w:val="23"/>
        <w:framePr w:wrap="none" w:vAnchor="page" w:hAnchor="page" w:x="10932" w:y="16125"/>
        <w:shd w:val="clear" w:color="auto" w:fill="auto"/>
        <w:spacing w:line="200" w:lineRule="exact"/>
      </w:pPr>
      <w:r>
        <w:rPr>
          <w:rStyle w:val="24"/>
        </w:rPr>
        <w:t>1</w:t>
      </w:r>
    </w:p>
    <w:p w:rsidR="00F30843" w:rsidRDefault="00F30843">
      <w:pPr>
        <w:rPr>
          <w:sz w:val="2"/>
          <w:szCs w:val="2"/>
        </w:rPr>
        <w:sectPr w:rsidR="00F308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0843" w:rsidRDefault="00423F85">
      <w:pPr>
        <w:pStyle w:val="a5"/>
        <w:framePr w:wrap="none" w:vAnchor="page" w:hAnchor="page" w:x="5432" w:y="1139"/>
        <w:shd w:val="clear" w:color="auto" w:fill="auto"/>
        <w:spacing w:line="240" w:lineRule="exact"/>
      </w:pPr>
      <w:r>
        <w:lastRenderedPageBreak/>
        <w:t>СОДЕРЖАНИЕ</w:t>
      </w:r>
    </w:p>
    <w:p w:rsidR="00F30843" w:rsidRDefault="00423F85">
      <w:pPr>
        <w:pStyle w:val="a7"/>
        <w:framePr w:w="9101" w:h="3408" w:hRule="exact" w:wrap="none" w:vAnchor="page" w:hAnchor="page" w:x="1640" w:y="1670"/>
        <w:shd w:val="clear" w:color="auto" w:fill="auto"/>
        <w:tabs>
          <w:tab w:val="left" w:leader="dot" w:pos="8760"/>
        </w:tabs>
        <w:ind w:right="120"/>
      </w:pPr>
      <w:r>
        <w:t>ВВЕДЕНИЕ</w:t>
      </w:r>
      <w:r>
        <w:tab/>
        <w:t>3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0"/>
          <w:numId w:val="1"/>
        </w:numPr>
        <w:shd w:val="clear" w:color="auto" w:fill="auto"/>
        <w:tabs>
          <w:tab w:val="left" w:pos="258"/>
          <w:tab w:val="left" w:leader="dot" w:pos="5894"/>
        </w:tabs>
        <w:ind w:right="3115"/>
      </w:pPr>
      <w:r>
        <w:t>ОПЕРАЦИИ ПОВЕРКИ</w:t>
      </w:r>
      <w:r>
        <w:tab/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0"/>
          <w:numId w:val="1"/>
        </w:numPr>
        <w:shd w:val="clear" w:color="auto" w:fill="auto"/>
        <w:tabs>
          <w:tab w:val="left" w:pos="301"/>
          <w:tab w:val="left" w:leader="dot" w:pos="5894"/>
        </w:tabs>
        <w:ind w:right="3115"/>
      </w:pPr>
      <w:r>
        <w:t>СРЕДСТВА ПОВЕРКИ</w:t>
      </w:r>
      <w:r>
        <w:tab/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0"/>
          <w:numId w:val="1"/>
        </w:numPr>
        <w:shd w:val="clear" w:color="auto" w:fill="auto"/>
        <w:tabs>
          <w:tab w:val="left" w:pos="301"/>
        </w:tabs>
        <w:ind w:right="3115"/>
      </w:pPr>
      <w:r>
        <w:t>ТРЕБОВАНИЯ К КВАЛИФИКАЦИИ ПОВЕРИТЕЛЕЙ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0"/>
          <w:numId w:val="1"/>
        </w:numPr>
        <w:shd w:val="clear" w:color="auto" w:fill="auto"/>
        <w:tabs>
          <w:tab w:val="left" w:pos="306"/>
          <w:tab w:val="right" w:leader="dot" w:pos="8975"/>
        </w:tabs>
      </w:pPr>
      <w:r>
        <w:t>ТРЕБОВАНИЯ БЕЗОПАСНОСТИ</w:t>
      </w:r>
      <w:r>
        <w:tab/>
        <w:t>5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0"/>
          <w:numId w:val="1"/>
        </w:numPr>
        <w:shd w:val="clear" w:color="auto" w:fill="auto"/>
        <w:tabs>
          <w:tab w:val="left" w:pos="306"/>
          <w:tab w:val="right" w:leader="dot" w:pos="8975"/>
        </w:tabs>
      </w:pPr>
      <w:r>
        <w:t>УСЛОВИЯ ПОВЕРКИ</w:t>
      </w:r>
      <w:r>
        <w:tab/>
        <w:t>5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0"/>
          <w:numId w:val="1"/>
        </w:numPr>
        <w:shd w:val="clear" w:color="auto" w:fill="auto"/>
        <w:tabs>
          <w:tab w:val="left" w:pos="306"/>
          <w:tab w:val="right" w:leader="dot" w:pos="8975"/>
        </w:tabs>
      </w:pPr>
      <w:r>
        <w:t>ПОДГОТОВКА К ПОВЕРКЕ</w:t>
      </w:r>
      <w:r>
        <w:tab/>
        <w:t>5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0"/>
          <w:numId w:val="1"/>
        </w:numPr>
        <w:shd w:val="clear" w:color="auto" w:fill="auto"/>
        <w:tabs>
          <w:tab w:val="left" w:pos="306"/>
          <w:tab w:val="right" w:leader="dot" w:pos="8975"/>
        </w:tabs>
      </w:pPr>
      <w:r>
        <w:t>ПРОВЕДЕНИЕ ПОВЕРКИ</w:t>
      </w:r>
      <w:r>
        <w:tab/>
        <w:t>5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1"/>
          <w:numId w:val="1"/>
        </w:numPr>
        <w:shd w:val="clear" w:color="auto" w:fill="auto"/>
        <w:tabs>
          <w:tab w:val="left" w:pos="450"/>
          <w:tab w:val="right" w:leader="dot" w:pos="8975"/>
        </w:tabs>
      </w:pPr>
      <w:r>
        <w:t>Внешний осмотр</w:t>
      </w:r>
      <w:r>
        <w:tab/>
        <w:t>5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1"/>
          <w:numId w:val="1"/>
        </w:numPr>
        <w:shd w:val="clear" w:color="auto" w:fill="auto"/>
        <w:tabs>
          <w:tab w:val="left" w:leader="dot" w:pos="8760"/>
        </w:tabs>
      </w:pPr>
      <w:r>
        <w:t xml:space="preserve"> Опробование</w:t>
      </w:r>
      <w:r>
        <w:tab/>
        <w:t>5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1"/>
          <w:numId w:val="1"/>
        </w:numPr>
        <w:shd w:val="clear" w:color="auto" w:fill="auto"/>
        <w:tabs>
          <w:tab w:val="left" w:leader="dot" w:pos="8760"/>
        </w:tabs>
      </w:pPr>
      <w:r>
        <w:t xml:space="preserve"> Определение основной приведенной погрешности измерений</w:t>
      </w:r>
      <w:r>
        <w:tab/>
        <w:t>6</w:t>
      </w:r>
    </w:p>
    <w:p w:rsidR="00F30843" w:rsidRDefault="00423F85">
      <w:pPr>
        <w:pStyle w:val="a7"/>
        <w:framePr w:w="9101" w:h="3408" w:hRule="exact" w:wrap="none" w:vAnchor="page" w:hAnchor="page" w:x="1640" w:y="1670"/>
        <w:numPr>
          <w:ilvl w:val="0"/>
          <w:numId w:val="1"/>
        </w:numPr>
        <w:shd w:val="clear" w:color="auto" w:fill="auto"/>
        <w:tabs>
          <w:tab w:val="left" w:pos="306"/>
          <w:tab w:val="left" w:leader="dot" w:pos="8760"/>
        </w:tabs>
      </w:pPr>
      <w:r>
        <w:t>ОФОРМЛЕНИЕ РЕЗУЛЬТАТОВ ИЗМЕРЕНИЙ</w:t>
      </w:r>
      <w:r>
        <w:tab/>
        <w:t>7</w:t>
      </w:r>
    </w:p>
    <w:p w:rsidR="00F30843" w:rsidRDefault="00423F85">
      <w:pPr>
        <w:pStyle w:val="a5"/>
        <w:framePr w:wrap="none" w:vAnchor="page" w:hAnchor="page" w:x="10846" w:y="16058"/>
        <w:shd w:val="clear" w:color="auto" w:fill="auto"/>
        <w:spacing w:line="240" w:lineRule="exact"/>
      </w:pPr>
      <w:r>
        <w:t>2</w:t>
      </w:r>
    </w:p>
    <w:p w:rsidR="00F30843" w:rsidRDefault="00423F85">
      <w:pPr>
        <w:pStyle w:val="a9"/>
        <w:framePr w:w="202" w:h="787" w:hRule="exact" w:wrap="none" w:vAnchor="page" w:hAnchor="page" w:x="10477" w:y="1989"/>
        <w:shd w:val="clear" w:color="auto" w:fill="auto"/>
        <w:spacing w:line="80" w:lineRule="exact"/>
        <w:jc w:val="both"/>
        <w:textDirection w:val="btLr"/>
      </w:pPr>
      <w:r>
        <w:rPr>
          <w:rStyle w:val="4pt0pt"/>
        </w:rPr>
        <w:t>-£»• -£*■</w:t>
      </w:r>
    </w:p>
    <w:p w:rsidR="00F30843" w:rsidRDefault="00F30843">
      <w:pPr>
        <w:rPr>
          <w:sz w:val="2"/>
          <w:szCs w:val="2"/>
        </w:rPr>
        <w:sectPr w:rsidR="00F308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0843" w:rsidRDefault="00423F85">
      <w:pPr>
        <w:pStyle w:val="a5"/>
        <w:framePr w:w="9408" w:h="268" w:hRule="exact" w:wrap="none" w:vAnchor="page" w:hAnchor="page" w:x="1630" w:y="2287"/>
        <w:shd w:val="clear" w:color="auto" w:fill="auto"/>
        <w:spacing w:line="240" w:lineRule="exact"/>
        <w:ind w:left="3460"/>
      </w:pPr>
      <w:r>
        <w:rPr>
          <w:rStyle w:val="aa"/>
        </w:rPr>
        <w:lastRenderedPageBreak/>
        <w:t>ВВЕДЕНИЕ</w:t>
      </w:r>
    </w:p>
    <w:p w:rsidR="00F30843" w:rsidRDefault="00423F85">
      <w:pPr>
        <w:pStyle w:val="20"/>
        <w:framePr w:w="9408" w:h="1440" w:hRule="exact" w:wrap="none" w:vAnchor="page" w:hAnchor="page" w:x="1630" w:y="2618"/>
        <w:shd w:val="clear" w:color="auto" w:fill="auto"/>
        <w:spacing w:after="0" w:line="283" w:lineRule="exact"/>
        <w:ind w:firstLine="600"/>
        <w:jc w:val="both"/>
      </w:pPr>
      <w:r>
        <w:rPr>
          <w:rStyle w:val="21"/>
        </w:rPr>
        <w:t xml:space="preserve">Настоящая рекомендация по поверке распространяется на преобразователи давления ТП-140Д и ТП-140Д(М) (далее </w:t>
      </w:r>
      <w:r>
        <w:rPr>
          <w:rStyle w:val="25"/>
        </w:rPr>
        <w:t xml:space="preserve">- </w:t>
      </w:r>
      <w:r>
        <w:rPr>
          <w:rStyle w:val="21"/>
        </w:rPr>
        <w:t>преобразователи), изготовленные по техническим условиям ТУ 4212-002-56347017-2017, и устанавливает методику их первичной и периодической поверок.</w:t>
      </w:r>
    </w:p>
    <w:p w:rsidR="00F30843" w:rsidRDefault="00423F85">
      <w:pPr>
        <w:pStyle w:val="20"/>
        <w:framePr w:w="9408" w:h="1440" w:hRule="exact" w:wrap="none" w:vAnchor="page" w:hAnchor="page" w:x="1630" w:y="2618"/>
        <w:shd w:val="clear" w:color="auto" w:fill="auto"/>
        <w:spacing w:after="0" w:line="283" w:lineRule="exact"/>
        <w:ind w:firstLine="600"/>
        <w:jc w:val="both"/>
      </w:pPr>
      <w:r>
        <w:rPr>
          <w:rStyle w:val="21"/>
        </w:rPr>
        <w:t xml:space="preserve">Межповерочный интервал </w:t>
      </w:r>
      <w:r>
        <w:t xml:space="preserve">- </w:t>
      </w:r>
      <w:r>
        <w:rPr>
          <w:rStyle w:val="21"/>
        </w:rPr>
        <w:t>1 год.</w:t>
      </w:r>
    </w:p>
    <w:p w:rsidR="00F30843" w:rsidRDefault="00423F85">
      <w:pPr>
        <w:pStyle w:val="33"/>
        <w:framePr w:wrap="none" w:vAnchor="page" w:hAnchor="page" w:x="10885" w:y="16076"/>
        <w:shd w:val="clear" w:color="auto" w:fill="auto"/>
        <w:spacing w:line="230" w:lineRule="exact"/>
      </w:pPr>
      <w:r>
        <w:rPr>
          <w:rStyle w:val="34"/>
        </w:rPr>
        <w:t>3</w:t>
      </w:r>
    </w:p>
    <w:p w:rsidR="00F30843" w:rsidRDefault="00F30843">
      <w:pPr>
        <w:rPr>
          <w:sz w:val="2"/>
          <w:szCs w:val="2"/>
        </w:rPr>
        <w:sectPr w:rsidR="00F308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0843" w:rsidRDefault="00423F85">
      <w:pPr>
        <w:pStyle w:val="ac"/>
        <w:framePr w:w="9062" w:h="965" w:hRule="exact" w:wrap="none" w:vAnchor="page" w:hAnchor="page" w:x="1681" w:y="461"/>
        <w:shd w:val="clear" w:color="auto" w:fill="auto"/>
        <w:spacing w:after="0" w:line="240" w:lineRule="exact"/>
        <w:ind w:left="600"/>
      </w:pPr>
      <w:r>
        <w:rPr>
          <w:rStyle w:val="ad"/>
        </w:rPr>
        <w:lastRenderedPageBreak/>
        <w:t>1 ОПЕРАЦИИ ПОВЕРКИ</w:t>
      </w:r>
    </w:p>
    <w:p w:rsidR="00F30843" w:rsidRDefault="00423F85">
      <w:pPr>
        <w:pStyle w:val="ac"/>
        <w:framePr w:w="9062" w:h="965" w:hRule="exact" w:wrap="none" w:vAnchor="page" w:hAnchor="page" w:x="1681" w:y="461"/>
        <w:shd w:val="clear" w:color="auto" w:fill="auto"/>
        <w:spacing w:after="0" w:line="360" w:lineRule="exact"/>
        <w:jc w:val="both"/>
      </w:pPr>
      <w:r>
        <w:rPr>
          <w:rStyle w:val="ad"/>
        </w:rPr>
        <w:t xml:space="preserve">При проведении поверки должны быть </w:t>
      </w:r>
      <w:r>
        <w:rPr>
          <w:rStyle w:val="ad"/>
        </w:rPr>
        <w:t>выполнены операции, приведенные в таблице 1. Таблица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163"/>
        <w:gridCol w:w="1728"/>
        <w:gridCol w:w="1901"/>
        <w:gridCol w:w="2112"/>
      </w:tblGrid>
      <w:tr w:rsidR="00F3084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60" w:line="240" w:lineRule="exact"/>
              <w:ind w:left="200"/>
            </w:pPr>
            <w:r>
              <w:rPr>
                <w:rStyle w:val="26"/>
              </w:rPr>
              <w:t>№</w:t>
            </w:r>
          </w:p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before="60" w:after="0" w:line="240" w:lineRule="exact"/>
              <w:ind w:left="200"/>
            </w:pPr>
            <w:r>
              <w:rPr>
                <w:rStyle w:val="26"/>
              </w:rPr>
              <w:t>п/п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Наименование операции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78" w:lineRule="exact"/>
              <w:jc w:val="center"/>
            </w:pPr>
            <w:r>
              <w:rPr>
                <w:rStyle w:val="26"/>
              </w:rPr>
              <w:t>Номер пункта документа по поверке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Проведение операции при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F30843">
            <w:pPr>
              <w:framePr w:w="9456" w:h="2890" w:wrap="none" w:vAnchor="page" w:hAnchor="page" w:x="1585" w:y="1440"/>
            </w:pPr>
          </w:p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F30843">
            <w:pPr>
              <w:framePr w:w="9456" w:h="2890" w:wrap="none" w:vAnchor="page" w:hAnchor="page" w:x="1585" w:y="144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F30843">
            <w:pPr>
              <w:framePr w:w="9456" w:h="2890" w:wrap="none" w:vAnchor="page" w:hAnchor="page" w:x="1585" w:y="1440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первичной</w:t>
            </w:r>
          </w:p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поверке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line="240" w:lineRule="exact"/>
              <w:ind w:left="280"/>
            </w:pPr>
            <w:r>
              <w:rPr>
                <w:rStyle w:val="26"/>
              </w:rPr>
              <w:t>периодической</w:t>
            </w:r>
          </w:p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поверке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30" w:lineRule="exact"/>
              <w:ind w:left="240"/>
            </w:pPr>
            <w:r>
              <w:rPr>
                <w:rStyle w:val="2ArialNarrow115pt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</w:pPr>
            <w:r>
              <w:rPr>
                <w:rStyle w:val="26"/>
              </w:rPr>
              <w:t>Внешний осмотр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п. 7.1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+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ind w:left="240"/>
            </w:pPr>
            <w:r>
              <w:rPr>
                <w:rStyle w:val="26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</w:pPr>
            <w:r>
              <w:rPr>
                <w:rStyle w:val="26"/>
              </w:rPr>
              <w:t>Опробование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п. 7.2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+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+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ind w:left="240"/>
            </w:pPr>
            <w:r>
              <w:rPr>
                <w:rStyle w:val="26"/>
              </w:rPr>
              <w:t>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 xml:space="preserve">Определение </w:t>
            </w:r>
            <w:r>
              <w:rPr>
                <w:rStyle w:val="26"/>
              </w:rPr>
              <w:t>основной приведенной погрешности измерений.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п. 7.3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30" w:lineRule="exact"/>
              <w:jc w:val="center"/>
            </w:pPr>
            <w:r>
              <w:rPr>
                <w:rStyle w:val="2CourierNew115pt"/>
              </w:rPr>
              <w:t>+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+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ind w:left="240"/>
            </w:pPr>
            <w:r>
              <w:rPr>
                <w:rStyle w:val="26"/>
              </w:rPr>
              <w:t>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>Оформление результатов поверки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п. 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56" w:h="2890" w:wrap="none" w:vAnchor="page" w:hAnchor="page" w:x="1585" w:y="1440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+</w:t>
            </w:r>
          </w:p>
        </w:tc>
      </w:tr>
    </w:tbl>
    <w:p w:rsidR="00F30843" w:rsidRDefault="00423F85">
      <w:pPr>
        <w:pStyle w:val="ac"/>
        <w:framePr w:w="8621" w:h="1021" w:hRule="exact" w:wrap="none" w:vAnchor="page" w:hAnchor="page" w:x="1681" w:y="6317"/>
        <w:shd w:val="clear" w:color="auto" w:fill="auto"/>
        <w:spacing w:after="0" w:line="240" w:lineRule="exact"/>
        <w:jc w:val="both"/>
      </w:pPr>
      <w:r>
        <w:rPr>
          <w:rStyle w:val="ad"/>
        </w:rPr>
        <w:t>2 СРЕДСТВА ПОВЕРКИ</w:t>
      </w:r>
    </w:p>
    <w:p w:rsidR="00F30843" w:rsidRDefault="00423F85">
      <w:pPr>
        <w:pStyle w:val="ac"/>
        <w:framePr w:w="8621" w:h="1021" w:hRule="exact" w:wrap="none" w:vAnchor="page" w:hAnchor="page" w:x="1681" w:y="6317"/>
        <w:shd w:val="clear" w:color="auto" w:fill="auto"/>
        <w:spacing w:after="0" w:line="355" w:lineRule="exact"/>
        <w:jc w:val="both"/>
      </w:pPr>
      <w:r>
        <w:rPr>
          <w:rStyle w:val="ad"/>
        </w:rPr>
        <w:t>При проведении поверки применяются средства измерений, указанные в таблице 2. Таблица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6662"/>
      </w:tblGrid>
      <w:tr w:rsidR="00F30843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75" w:h="2880" w:wrap="none" w:vAnchor="page" w:hAnchor="page" w:x="1585" w:y="7344"/>
              <w:shd w:val="clear" w:color="auto" w:fill="auto"/>
              <w:spacing w:after="0" w:line="278" w:lineRule="exact"/>
              <w:jc w:val="center"/>
            </w:pPr>
            <w:r>
              <w:rPr>
                <w:rStyle w:val="26"/>
              </w:rPr>
              <w:t>Номер пункта документа по поверке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75" w:h="2880" w:wrap="none" w:vAnchor="page" w:hAnchor="page" w:x="1585" w:y="7344"/>
              <w:shd w:val="clear" w:color="auto" w:fill="auto"/>
              <w:spacing w:after="0" w:line="283" w:lineRule="exact"/>
              <w:jc w:val="center"/>
            </w:pPr>
            <w:r>
              <w:rPr>
                <w:rStyle w:val="26"/>
              </w:rPr>
              <w:t xml:space="preserve">Наименование и </w:t>
            </w:r>
            <w:r>
              <w:rPr>
                <w:rStyle w:val="26"/>
              </w:rPr>
              <w:t>тип (условное обозначение) основного или вспомогательного средства поверки, обозначение нормативного документа, регламентирующего технические требования, и (или) метрологические и основные технические характеристики средства поверки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475" w:h="2880" w:wrap="none" w:vAnchor="page" w:hAnchor="page" w:x="1585" w:y="7344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п.п.7.2 -7.3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75" w:h="2880" w:wrap="none" w:vAnchor="page" w:hAnchor="page" w:x="1585" w:y="7344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 xml:space="preserve">Манометр </w:t>
            </w:r>
            <w:r>
              <w:rPr>
                <w:rStyle w:val="26"/>
              </w:rPr>
              <w:t>избыточного давления грузопоршневой МП-2500 класса точности 0,05. Диапазон измерений 0-250 МПа. Манометр избыточного давления грузопоршневой МП-600 2 разряд, класс точности 0,05.Диапазон измерений 0-60 МПа.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75" w:h="2880" w:wrap="none" w:vAnchor="page" w:hAnchor="page" w:x="1585" w:y="7344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п.п.7.2-7.3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475" w:h="2880" w:wrap="none" w:vAnchor="page" w:hAnchor="page" w:x="1585" w:y="7344"/>
              <w:shd w:val="clear" w:color="auto" w:fill="auto"/>
              <w:spacing w:after="0" w:line="240" w:lineRule="exact"/>
            </w:pPr>
            <w:r>
              <w:rPr>
                <w:rStyle w:val="26"/>
              </w:rPr>
              <w:t xml:space="preserve">Источник постоянного электрического </w:t>
            </w:r>
            <w:r>
              <w:rPr>
                <w:rStyle w:val="26"/>
              </w:rPr>
              <w:t>тока.</w:t>
            </w:r>
          </w:p>
        </w:tc>
      </w:tr>
    </w:tbl>
    <w:p w:rsidR="00F30843" w:rsidRDefault="00423F85">
      <w:pPr>
        <w:pStyle w:val="20"/>
        <w:framePr w:w="9504" w:h="623" w:hRule="exact" w:wrap="none" w:vAnchor="page" w:hAnchor="page" w:x="1585" w:y="10305"/>
        <w:shd w:val="clear" w:color="auto" w:fill="auto"/>
        <w:spacing w:after="0" w:line="283" w:lineRule="exact"/>
        <w:ind w:firstLine="660"/>
        <w:jc w:val="both"/>
      </w:pPr>
      <w:r>
        <w:rPr>
          <w:rStyle w:val="28"/>
        </w:rPr>
        <w:t xml:space="preserve">Примечание: </w:t>
      </w:r>
      <w:r>
        <w:rPr>
          <w:rStyle w:val="21"/>
        </w:rPr>
        <w:t>Средства поверки, перечисленные в таблице 2, могут быть заменены аналогичными, обеспечивающими требуемую точность и пределы измерений.</w:t>
      </w:r>
    </w:p>
    <w:p w:rsidR="00F30843" w:rsidRDefault="00423F85">
      <w:pPr>
        <w:pStyle w:val="20"/>
        <w:framePr w:w="9504" w:h="2938" w:hRule="exact" w:wrap="none" w:vAnchor="page" w:hAnchor="page" w:x="1585" w:y="11702"/>
        <w:numPr>
          <w:ilvl w:val="0"/>
          <w:numId w:val="2"/>
        </w:numPr>
        <w:shd w:val="clear" w:color="auto" w:fill="auto"/>
        <w:tabs>
          <w:tab w:val="left" w:pos="255"/>
        </w:tabs>
        <w:spacing w:after="9" w:line="240" w:lineRule="exact"/>
        <w:jc w:val="both"/>
      </w:pPr>
      <w:r>
        <w:rPr>
          <w:rStyle w:val="21"/>
        </w:rPr>
        <w:t>ТРЕБОВАНИЯ К КВАЛИФИКАЦИИ ПОВЕРИТЕЛЕЙ</w:t>
      </w:r>
    </w:p>
    <w:p w:rsidR="00F30843" w:rsidRDefault="00423F85">
      <w:pPr>
        <w:pStyle w:val="20"/>
        <w:framePr w:w="9504" w:h="2938" w:hRule="exact" w:wrap="none" w:vAnchor="page" w:hAnchor="page" w:x="1585" w:y="11702"/>
        <w:shd w:val="clear" w:color="auto" w:fill="auto"/>
        <w:spacing w:after="155" w:line="283" w:lineRule="exact"/>
        <w:ind w:firstLine="660"/>
        <w:jc w:val="both"/>
      </w:pPr>
      <w:r>
        <w:rPr>
          <w:rStyle w:val="21"/>
        </w:rPr>
        <w:t>К поверке допускают лиц, изучивших эксплуатационную документацию</w:t>
      </w:r>
      <w:r>
        <w:rPr>
          <w:rStyle w:val="21"/>
        </w:rPr>
        <w:t xml:space="preserve"> на поверяемые преобразователи давления ТП-140Д, ТП-140Д(М).</w:t>
      </w:r>
    </w:p>
    <w:p w:rsidR="00F30843" w:rsidRDefault="00423F85">
      <w:pPr>
        <w:pStyle w:val="20"/>
        <w:framePr w:w="9504" w:h="2938" w:hRule="exact" w:wrap="none" w:vAnchor="page" w:hAnchor="page" w:x="1585" w:y="11702"/>
        <w:numPr>
          <w:ilvl w:val="0"/>
          <w:numId w:val="2"/>
        </w:numPr>
        <w:shd w:val="clear" w:color="auto" w:fill="auto"/>
        <w:tabs>
          <w:tab w:val="left" w:pos="269"/>
        </w:tabs>
        <w:spacing w:after="27" w:line="240" w:lineRule="exact"/>
        <w:jc w:val="both"/>
      </w:pPr>
      <w:r>
        <w:rPr>
          <w:rStyle w:val="21"/>
        </w:rPr>
        <w:t>ТРЕБОВАНИЯ БЕЗОПАСНОСТИ</w:t>
      </w:r>
    </w:p>
    <w:p w:rsidR="00F30843" w:rsidRDefault="00423F85">
      <w:pPr>
        <w:pStyle w:val="20"/>
        <w:framePr w:w="9504" w:h="2938" w:hRule="exact" w:wrap="none" w:vAnchor="page" w:hAnchor="page" w:x="1585" w:y="11702"/>
        <w:shd w:val="clear" w:color="auto" w:fill="auto"/>
        <w:spacing w:after="0" w:line="278" w:lineRule="exact"/>
        <w:ind w:firstLine="660"/>
        <w:jc w:val="both"/>
      </w:pPr>
      <w:r>
        <w:rPr>
          <w:rStyle w:val="21"/>
        </w:rPr>
        <w:t xml:space="preserve">При проведении поверки соблюдают требования безопасности, согласно эксплуатационной документации на поверяемые преобразователи давления ТП-140Д, ТП- 140Д(М), на </w:t>
      </w:r>
      <w:r>
        <w:rPr>
          <w:rStyle w:val="21"/>
        </w:rPr>
        <w:t>используемое поверочное, испытательное и вспомогательное оборудование. Кроме того при поверке на месте эксплуатации необходимо руководствоваться требованиями безопасности, устанавливаемыми на эксплуатирующем предприятии.</w:t>
      </w:r>
    </w:p>
    <w:p w:rsidR="00F30843" w:rsidRDefault="00423F85">
      <w:pPr>
        <w:pStyle w:val="a5"/>
        <w:framePr w:wrap="none" w:vAnchor="page" w:hAnchor="page" w:x="10906" w:y="15408"/>
        <w:shd w:val="clear" w:color="auto" w:fill="auto"/>
        <w:spacing w:line="240" w:lineRule="exact"/>
      </w:pPr>
      <w:r>
        <w:rPr>
          <w:rStyle w:val="aa"/>
        </w:rPr>
        <w:t>4</w:t>
      </w:r>
    </w:p>
    <w:p w:rsidR="00F30843" w:rsidRDefault="00F30843">
      <w:pPr>
        <w:rPr>
          <w:sz w:val="2"/>
          <w:szCs w:val="2"/>
        </w:rPr>
        <w:sectPr w:rsidR="00F308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0843" w:rsidRDefault="00423F85">
      <w:pPr>
        <w:pStyle w:val="20"/>
        <w:framePr w:wrap="none" w:vAnchor="page" w:hAnchor="page" w:x="1628" w:y="1421"/>
        <w:shd w:val="clear" w:color="auto" w:fill="auto"/>
        <w:spacing w:after="0" w:line="240" w:lineRule="exact"/>
        <w:jc w:val="both"/>
      </w:pPr>
      <w:r>
        <w:rPr>
          <w:rStyle w:val="21"/>
        </w:rPr>
        <w:lastRenderedPageBreak/>
        <w:t xml:space="preserve">5. УСЛОВИЯ </w:t>
      </w:r>
      <w:r>
        <w:rPr>
          <w:rStyle w:val="21"/>
        </w:rPr>
        <w:t>ПОВЕРКИ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2"/>
        </w:numPr>
        <w:shd w:val="clear" w:color="auto" w:fill="auto"/>
        <w:tabs>
          <w:tab w:val="left" w:pos="291"/>
        </w:tabs>
        <w:spacing w:after="0" w:line="278" w:lineRule="exact"/>
        <w:jc w:val="both"/>
      </w:pPr>
      <w:r>
        <w:rPr>
          <w:rStyle w:val="21"/>
        </w:rPr>
        <w:t>Л Операции по всем пунктам настоящей методики проводят при следующих влияющих факторах: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3"/>
        </w:numPr>
        <w:shd w:val="clear" w:color="auto" w:fill="auto"/>
        <w:tabs>
          <w:tab w:val="left" w:pos="827"/>
          <w:tab w:val="left" w:pos="7815"/>
        </w:tabs>
        <w:spacing w:after="0" w:line="278" w:lineRule="exact"/>
        <w:ind w:left="560"/>
        <w:jc w:val="both"/>
      </w:pPr>
      <w:r>
        <w:rPr>
          <w:rStyle w:val="21"/>
        </w:rPr>
        <w:t>температура окружающего воздуха, °С:</w:t>
      </w:r>
      <w:r>
        <w:rPr>
          <w:rStyle w:val="21"/>
        </w:rPr>
        <w:tab/>
        <w:t>20±5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3"/>
        </w:numPr>
        <w:shd w:val="clear" w:color="auto" w:fill="auto"/>
        <w:tabs>
          <w:tab w:val="left" w:pos="827"/>
          <w:tab w:val="left" w:pos="7815"/>
        </w:tabs>
        <w:spacing w:after="0" w:line="278" w:lineRule="exact"/>
        <w:ind w:left="560"/>
        <w:jc w:val="both"/>
      </w:pPr>
      <w:r>
        <w:rPr>
          <w:rStyle w:val="21"/>
        </w:rPr>
        <w:t>относительная влажность воздуха, %, не более:</w:t>
      </w:r>
      <w:r>
        <w:rPr>
          <w:rStyle w:val="21"/>
        </w:rPr>
        <w:tab/>
        <w:t>80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4"/>
        </w:numPr>
        <w:shd w:val="clear" w:color="auto" w:fill="auto"/>
        <w:tabs>
          <w:tab w:val="left" w:pos="483"/>
        </w:tabs>
        <w:spacing w:after="331" w:line="278" w:lineRule="exact"/>
        <w:jc w:val="both"/>
      </w:pPr>
      <w:r>
        <w:rPr>
          <w:rStyle w:val="21"/>
        </w:rPr>
        <w:t xml:space="preserve">Применяемые при поверке средства измерений и эталоны должны иметь </w:t>
      </w:r>
      <w:r>
        <w:rPr>
          <w:rStyle w:val="21"/>
        </w:rPr>
        <w:t>действующий срок поверки. Эталоны должны быть аттестованы согласно постановлению Правительства РФ от 23 сентября 2010 г. № 734 "Об эталонах единиц величин, используемых в сфере государственного регулирования обеспечения единства измерений".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2"/>
        </w:numPr>
        <w:shd w:val="clear" w:color="auto" w:fill="auto"/>
        <w:tabs>
          <w:tab w:val="left" w:pos="306"/>
        </w:tabs>
        <w:spacing w:after="82" w:line="240" w:lineRule="exact"/>
        <w:jc w:val="both"/>
      </w:pPr>
      <w:r>
        <w:rPr>
          <w:rStyle w:val="21"/>
        </w:rPr>
        <w:t>ПОДГОТОВКА К ПО</w:t>
      </w:r>
      <w:r>
        <w:rPr>
          <w:rStyle w:val="21"/>
        </w:rPr>
        <w:t>ВЕРКЕ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1"/>
          <w:numId w:val="2"/>
        </w:numPr>
        <w:shd w:val="clear" w:color="auto" w:fill="auto"/>
        <w:tabs>
          <w:tab w:val="left" w:pos="454"/>
        </w:tabs>
        <w:spacing w:after="0" w:line="278" w:lineRule="exact"/>
        <w:jc w:val="both"/>
      </w:pPr>
      <w:r>
        <w:rPr>
          <w:rStyle w:val="21"/>
        </w:rPr>
        <w:t>Перед проведением поверки выполняют следующие работы: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3"/>
        </w:numPr>
        <w:shd w:val="clear" w:color="auto" w:fill="auto"/>
        <w:tabs>
          <w:tab w:val="left" w:pos="827"/>
        </w:tabs>
        <w:spacing w:after="0" w:line="278" w:lineRule="exact"/>
        <w:ind w:left="560"/>
        <w:jc w:val="both"/>
      </w:pPr>
      <w:r>
        <w:rPr>
          <w:rStyle w:val="21"/>
        </w:rPr>
        <w:t>проверка выполнения условий п. 3, п. 4 и п. 5.1 настоящей рекомендации;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3"/>
        </w:numPr>
        <w:shd w:val="clear" w:color="auto" w:fill="auto"/>
        <w:tabs>
          <w:tab w:val="left" w:pos="747"/>
        </w:tabs>
        <w:spacing w:after="0" w:line="278" w:lineRule="exact"/>
        <w:ind w:firstLine="560"/>
      </w:pPr>
      <w:r>
        <w:rPr>
          <w:rStyle w:val="21"/>
        </w:rPr>
        <w:t>подготовка поверяемого преобразователя и средств поверки к работе согласно их эксплуатационной документации;</w:t>
      </w:r>
    </w:p>
    <w:p w:rsidR="00F30843" w:rsidRDefault="00423F85">
      <w:pPr>
        <w:pStyle w:val="20"/>
        <w:framePr w:w="9418" w:h="11810" w:hRule="exact" w:wrap="none" w:vAnchor="page" w:hAnchor="page" w:x="1628" w:y="1793"/>
        <w:shd w:val="clear" w:color="auto" w:fill="auto"/>
        <w:spacing w:after="331" w:line="278" w:lineRule="exact"/>
        <w:ind w:firstLine="560"/>
      </w:pPr>
      <w:r>
        <w:t xml:space="preserve">- </w:t>
      </w:r>
      <w:r>
        <w:rPr>
          <w:rStyle w:val="21"/>
        </w:rPr>
        <w:t xml:space="preserve">выдержка </w:t>
      </w:r>
      <w:r>
        <w:rPr>
          <w:rStyle w:val="21"/>
        </w:rPr>
        <w:t>преобразователей в условиях, указанных в п. 5.1 не менее одного часа, затем подключают питание и выдерживают не менее 10 минут.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2"/>
        </w:numPr>
        <w:shd w:val="clear" w:color="auto" w:fill="auto"/>
        <w:tabs>
          <w:tab w:val="left" w:pos="306"/>
        </w:tabs>
        <w:spacing w:after="108" w:line="240" w:lineRule="exact"/>
        <w:jc w:val="both"/>
      </w:pPr>
      <w:r>
        <w:rPr>
          <w:rStyle w:val="21"/>
        </w:rPr>
        <w:t>ПРОВЕДЕНИЕ ПОВЕРКИ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1"/>
          <w:numId w:val="2"/>
        </w:numPr>
        <w:shd w:val="clear" w:color="auto" w:fill="auto"/>
        <w:tabs>
          <w:tab w:val="left" w:pos="459"/>
        </w:tabs>
        <w:spacing w:after="87" w:line="240" w:lineRule="exact"/>
        <w:jc w:val="both"/>
      </w:pPr>
      <w:r>
        <w:rPr>
          <w:rStyle w:val="21"/>
        </w:rPr>
        <w:t>Внешний осмотр.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2"/>
          <w:numId w:val="2"/>
        </w:numPr>
        <w:shd w:val="clear" w:color="auto" w:fill="auto"/>
        <w:tabs>
          <w:tab w:val="left" w:pos="627"/>
        </w:tabs>
        <w:spacing w:after="0" w:line="278" w:lineRule="exact"/>
        <w:jc w:val="both"/>
      </w:pPr>
      <w:r>
        <w:rPr>
          <w:rStyle w:val="21"/>
        </w:rPr>
        <w:t>При проведении внешнего осмотра должно быть установлено: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78" w:lineRule="exact"/>
      </w:pPr>
      <w:r>
        <w:rPr>
          <w:rStyle w:val="21"/>
        </w:rPr>
        <w:t xml:space="preserve">отсутствие механических повреждений </w:t>
      </w:r>
      <w:r>
        <w:rPr>
          <w:rStyle w:val="21"/>
        </w:rPr>
        <w:t>(вмятин, трещин), влияющих на работоспособность преобразователей;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0"/>
          <w:numId w:val="3"/>
        </w:numPr>
        <w:shd w:val="clear" w:color="auto" w:fill="auto"/>
        <w:tabs>
          <w:tab w:val="left" w:pos="267"/>
        </w:tabs>
        <w:spacing w:after="0" w:line="278" w:lineRule="exact"/>
        <w:jc w:val="both"/>
      </w:pPr>
      <w:r>
        <w:rPr>
          <w:rStyle w:val="21"/>
        </w:rPr>
        <w:t>соответствие внешнего вида, маркировки указаниям эксплуатационной документации.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2"/>
          <w:numId w:val="2"/>
        </w:numPr>
        <w:shd w:val="clear" w:color="auto" w:fill="auto"/>
        <w:tabs>
          <w:tab w:val="left" w:pos="666"/>
        </w:tabs>
        <w:spacing w:after="211" w:line="278" w:lineRule="exact"/>
      </w:pPr>
      <w:r>
        <w:rPr>
          <w:rStyle w:val="21"/>
        </w:rPr>
        <w:t>Результаты проверки считаются удовлетворительными, если внешний вид, маркировка преобразователей соответствуют</w:t>
      </w:r>
      <w:r>
        <w:rPr>
          <w:rStyle w:val="21"/>
        </w:rPr>
        <w:t xml:space="preserve"> требованиям эксплуатационной документации.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1"/>
          <w:numId w:val="2"/>
        </w:numPr>
        <w:shd w:val="clear" w:color="auto" w:fill="auto"/>
        <w:tabs>
          <w:tab w:val="left" w:pos="656"/>
        </w:tabs>
        <w:spacing w:after="199" w:line="240" w:lineRule="exact"/>
        <w:jc w:val="both"/>
      </w:pPr>
      <w:r>
        <w:rPr>
          <w:rStyle w:val="21"/>
        </w:rPr>
        <w:t>Опробование.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2"/>
          <w:numId w:val="2"/>
        </w:numPr>
        <w:shd w:val="clear" w:color="auto" w:fill="auto"/>
        <w:tabs>
          <w:tab w:val="left" w:pos="637"/>
        </w:tabs>
        <w:spacing w:after="172" w:line="283" w:lineRule="exact"/>
        <w:jc w:val="both"/>
      </w:pPr>
      <w:r>
        <w:rPr>
          <w:rStyle w:val="21"/>
        </w:rPr>
        <w:t>Перед опробованием преобразователи должны быть подключены к источнику постоянного электрического тока и к персональному компьютеру.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2"/>
          <w:numId w:val="2"/>
        </w:numPr>
        <w:shd w:val="clear" w:color="auto" w:fill="auto"/>
        <w:tabs>
          <w:tab w:val="left" w:pos="666"/>
        </w:tabs>
        <w:spacing w:after="184" w:line="293" w:lineRule="exact"/>
        <w:jc w:val="both"/>
      </w:pPr>
      <w:r>
        <w:rPr>
          <w:rStyle w:val="21"/>
        </w:rPr>
        <w:t xml:space="preserve">Выполняются подготовительные работы в соответствии с руководством </w:t>
      </w:r>
      <w:r>
        <w:rPr>
          <w:rStyle w:val="21"/>
        </w:rPr>
        <w:t>по эксплуатации.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2"/>
          <w:numId w:val="2"/>
        </w:numPr>
        <w:shd w:val="clear" w:color="auto" w:fill="auto"/>
        <w:tabs>
          <w:tab w:val="left" w:pos="656"/>
        </w:tabs>
        <w:spacing w:after="184" w:line="288" w:lineRule="exact"/>
      </w:pPr>
      <w:r>
        <w:rPr>
          <w:rStyle w:val="21"/>
        </w:rPr>
        <w:t>Проверяется работа преобразователей во всех режимах, предусмотренных эксплуатационной документацией.</w:t>
      </w:r>
    </w:p>
    <w:p w:rsidR="00F30843" w:rsidRDefault="00423F85">
      <w:pPr>
        <w:pStyle w:val="20"/>
        <w:framePr w:w="9418" w:h="11810" w:hRule="exact" w:wrap="none" w:vAnchor="page" w:hAnchor="page" w:x="1628" w:y="1793"/>
        <w:numPr>
          <w:ilvl w:val="2"/>
          <w:numId w:val="2"/>
        </w:numPr>
        <w:shd w:val="clear" w:color="auto" w:fill="auto"/>
        <w:tabs>
          <w:tab w:val="left" w:pos="666"/>
        </w:tabs>
        <w:spacing w:after="0" w:line="283" w:lineRule="exact"/>
      </w:pPr>
      <w:r>
        <w:rPr>
          <w:rStyle w:val="21"/>
        </w:rPr>
        <w:t>Результаты опробования считаются удовлетворительными, если они подтверждают работу преобразователей в режимах, предусмотренных эксплуатаци</w:t>
      </w:r>
      <w:r>
        <w:rPr>
          <w:rStyle w:val="21"/>
        </w:rPr>
        <w:t>онной документацией.</w:t>
      </w:r>
    </w:p>
    <w:p w:rsidR="00F30843" w:rsidRDefault="00423F85">
      <w:pPr>
        <w:pStyle w:val="a5"/>
        <w:framePr w:wrap="none" w:vAnchor="page" w:hAnchor="page" w:x="10882" w:y="16339"/>
        <w:shd w:val="clear" w:color="auto" w:fill="auto"/>
        <w:spacing w:line="240" w:lineRule="exact"/>
      </w:pPr>
      <w:r>
        <w:rPr>
          <w:rStyle w:val="aa"/>
        </w:rPr>
        <w:t>5</w:t>
      </w:r>
    </w:p>
    <w:p w:rsidR="00F30843" w:rsidRDefault="00F30843">
      <w:pPr>
        <w:rPr>
          <w:sz w:val="2"/>
          <w:szCs w:val="2"/>
        </w:rPr>
        <w:sectPr w:rsidR="00F308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0843" w:rsidRDefault="00423F85">
      <w:pPr>
        <w:pStyle w:val="20"/>
        <w:framePr w:wrap="none" w:vAnchor="page" w:hAnchor="page" w:x="1554" w:y="1658"/>
        <w:shd w:val="clear" w:color="auto" w:fill="auto"/>
        <w:spacing w:after="0" w:line="240" w:lineRule="exact"/>
      </w:pPr>
      <w:r>
        <w:rPr>
          <w:rStyle w:val="21"/>
        </w:rPr>
        <w:lastRenderedPageBreak/>
        <w:t>7.3 Определение основной приведенной погрешности измерений.</w:t>
      </w:r>
    </w:p>
    <w:p w:rsidR="00F30843" w:rsidRDefault="00423F85">
      <w:pPr>
        <w:pStyle w:val="20"/>
        <w:framePr w:w="9437" w:h="2302" w:hRule="exact" w:wrap="none" w:vAnchor="page" w:hAnchor="page" w:x="1554" w:y="2313"/>
        <w:numPr>
          <w:ilvl w:val="0"/>
          <w:numId w:val="5"/>
        </w:numPr>
        <w:shd w:val="clear" w:color="auto" w:fill="auto"/>
        <w:tabs>
          <w:tab w:val="left" w:pos="639"/>
        </w:tabs>
        <w:spacing w:after="0" w:line="278" w:lineRule="exact"/>
      </w:pPr>
      <w:r>
        <w:rPr>
          <w:rStyle w:val="21"/>
        </w:rPr>
        <w:t xml:space="preserve">Определение основной приведенной погрешности проводится сравнением величин давления </w:t>
      </w:r>
      <w:r>
        <w:rPr>
          <w:rStyle w:val="28"/>
        </w:rPr>
        <w:t xml:space="preserve">Рд, </w:t>
      </w:r>
      <w:r>
        <w:rPr>
          <w:rStyle w:val="21"/>
        </w:rPr>
        <w:t>заданного с помощью манометра избыточного давления грузопоршнев</w:t>
      </w:r>
      <w:r>
        <w:rPr>
          <w:rStyle w:val="21"/>
        </w:rPr>
        <w:t>ого, и давления Рип, измеренного с помощью поверяемого преобразователя.</w:t>
      </w:r>
    </w:p>
    <w:p w:rsidR="00F30843" w:rsidRDefault="00423F85">
      <w:pPr>
        <w:pStyle w:val="20"/>
        <w:framePr w:w="9437" w:h="2302" w:hRule="exact" w:wrap="none" w:vAnchor="page" w:hAnchor="page" w:x="1554" w:y="2313"/>
        <w:shd w:val="clear" w:color="auto" w:fill="auto"/>
        <w:spacing w:after="0" w:line="278" w:lineRule="exact"/>
      </w:pPr>
      <w:r>
        <w:rPr>
          <w:rStyle w:val="21"/>
        </w:rPr>
        <w:t>Измерения проводятся в течение одного цикла повышения и понижения давления при пяти контрольных значениях измеряемой величины давления, достаточно равномерно распределенных в диапазоне</w:t>
      </w:r>
      <w:r>
        <w:rPr>
          <w:rStyle w:val="21"/>
        </w:rPr>
        <w:t xml:space="preserve"> измерений, включая граничные значения диапазона измерения.</w:t>
      </w:r>
    </w:p>
    <w:p w:rsidR="00F30843" w:rsidRDefault="00423F85">
      <w:pPr>
        <w:pStyle w:val="20"/>
        <w:framePr w:w="9437" w:h="2302" w:hRule="exact" w:wrap="none" w:vAnchor="page" w:hAnchor="page" w:x="1554" w:y="2313"/>
        <w:shd w:val="clear" w:color="auto" w:fill="auto"/>
        <w:spacing w:after="0" w:line="278" w:lineRule="exact"/>
      </w:pPr>
      <w:r>
        <w:rPr>
          <w:rStyle w:val="21"/>
        </w:rPr>
        <w:t>Значения контрольных точек измерения давления приведены в таблице 3.</w:t>
      </w:r>
    </w:p>
    <w:p w:rsidR="00F30843" w:rsidRDefault="00423F85">
      <w:pPr>
        <w:pStyle w:val="ac"/>
        <w:framePr w:wrap="none" w:vAnchor="page" w:hAnchor="page" w:x="1650" w:y="4884"/>
        <w:shd w:val="clear" w:color="auto" w:fill="auto"/>
        <w:spacing w:after="0" w:line="240" w:lineRule="exact"/>
      </w:pPr>
      <w:r>
        <w:rPr>
          <w:rStyle w:val="ad"/>
        </w:rPr>
        <w:t>Таблица 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1416"/>
        <w:gridCol w:w="1416"/>
        <w:gridCol w:w="1421"/>
        <w:gridCol w:w="1416"/>
        <w:gridCol w:w="1421"/>
      </w:tblGrid>
      <w:tr w:rsidR="00F3084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>Диапазон измерений, МПа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ind w:left="600"/>
            </w:pPr>
            <w:r>
              <w:rPr>
                <w:rStyle w:val="26"/>
              </w:rPr>
              <w:t>Контрольные точки измерения давления, МПа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ind w:left="300"/>
            </w:pPr>
            <w:r>
              <w:rPr>
                <w:rStyle w:val="26"/>
              </w:rPr>
              <w:t>От 0 до 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40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ind w:left="300"/>
            </w:pPr>
            <w:r>
              <w:rPr>
                <w:rStyle w:val="26"/>
              </w:rPr>
              <w:t>От 0 до 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60</w:t>
            </w:r>
          </w:p>
        </w:tc>
      </w:tr>
      <w:tr w:rsidR="00F3084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ind w:left="300"/>
            </w:pPr>
            <w:r>
              <w:rPr>
                <w:rStyle w:val="26"/>
              </w:rPr>
              <w:t>От 0 до 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43" w:rsidRDefault="00423F85">
            <w:pPr>
              <w:pStyle w:val="20"/>
              <w:framePr w:w="9082" w:h="1488" w:wrap="none" w:vAnchor="page" w:hAnchor="page" w:x="1554" w:y="5123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100</w:t>
            </w:r>
          </w:p>
        </w:tc>
      </w:tr>
    </w:tbl>
    <w:p w:rsidR="00F30843" w:rsidRDefault="00423F85">
      <w:pPr>
        <w:pStyle w:val="20"/>
        <w:framePr w:w="9437" w:h="1484" w:hRule="exact" w:wrap="none" w:vAnchor="page" w:hAnchor="page" w:x="1554" w:y="7413"/>
        <w:numPr>
          <w:ilvl w:val="0"/>
          <w:numId w:val="5"/>
        </w:numPr>
        <w:shd w:val="clear" w:color="auto" w:fill="auto"/>
        <w:tabs>
          <w:tab w:val="left" w:pos="643"/>
        </w:tabs>
        <w:spacing w:after="335" w:line="283" w:lineRule="exact"/>
      </w:pPr>
      <w:r>
        <w:rPr>
          <w:rStyle w:val="21"/>
        </w:rPr>
        <w:t xml:space="preserve">По результатам измерения определяют приведенные погрешности измерений у, % как абсолютную величину разности заданного и измеренного давлений, отнесённую к верхнему пределу измерений преобразователя </w:t>
      </w:r>
      <w:r>
        <w:rPr>
          <w:rStyle w:val="29"/>
        </w:rPr>
        <w:t xml:space="preserve">ВПИ </w:t>
      </w:r>
      <w:r>
        <w:rPr>
          <w:rStyle w:val="21"/>
        </w:rPr>
        <w:t>и умноженную на 100 %:</w:t>
      </w:r>
    </w:p>
    <w:p w:rsidR="00F30843" w:rsidRDefault="00423F85">
      <w:pPr>
        <w:pStyle w:val="30"/>
        <w:framePr w:w="9437" w:h="1484" w:hRule="exact" w:wrap="none" w:vAnchor="page" w:hAnchor="page" w:x="1554" w:y="7413"/>
        <w:shd w:val="clear" w:color="auto" w:fill="auto"/>
        <w:spacing w:before="0" w:after="0" w:line="240" w:lineRule="exact"/>
        <w:ind w:left="2520"/>
      </w:pPr>
      <w:r>
        <w:rPr>
          <w:rStyle w:val="35"/>
        </w:rPr>
        <w:t xml:space="preserve">У </w:t>
      </w:r>
      <w:r>
        <w:rPr>
          <w:rStyle w:val="31"/>
          <w:b/>
          <w:bCs/>
          <w:vertAlign w:val="superscript"/>
        </w:rPr>
        <w:t>=</w:t>
      </w:r>
      <w:r>
        <w:rPr>
          <w:rStyle w:val="31"/>
          <w:b/>
          <w:bCs/>
        </w:rPr>
        <w:t xml:space="preserve"> (| </w:t>
      </w:r>
      <w:r>
        <w:rPr>
          <w:rStyle w:val="35"/>
        </w:rPr>
        <w:t xml:space="preserve">Рип- Рд </w:t>
      </w:r>
      <w:r>
        <w:rPr>
          <w:rStyle w:val="31"/>
          <w:b/>
          <w:bCs/>
        </w:rPr>
        <w:t>| / ВПИ)*100%.</w:t>
      </w:r>
    </w:p>
    <w:p w:rsidR="00F30843" w:rsidRDefault="00423F85">
      <w:pPr>
        <w:pStyle w:val="20"/>
        <w:framePr w:w="9437" w:h="2039" w:hRule="exact" w:wrap="none" w:vAnchor="page" w:hAnchor="page" w:x="1554" w:y="9376"/>
        <w:numPr>
          <w:ilvl w:val="0"/>
          <w:numId w:val="5"/>
        </w:numPr>
        <w:shd w:val="clear" w:color="auto" w:fill="auto"/>
        <w:tabs>
          <w:tab w:val="left" w:pos="634"/>
        </w:tabs>
        <w:spacing w:after="335" w:line="283" w:lineRule="exact"/>
      </w:pPr>
      <w:r>
        <w:rPr>
          <w:rStyle w:val="21"/>
        </w:rPr>
        <w:t>Основную приведенную погрешность (у</w:t>
      </w:r>
      <w:r>
        <w:rPr>
          <w:rStyle w:val="21"/>
          <w:vertAlign w:val="subscript"/>
        </w:rPr>
        <w:t>т</w:t>
      </w:r>
      <w:r>
        <w:rPr>
          <w:rStyle w:val="21"/>
        </w:rPr>
        <w:t>) измерений, выраженную в %, определяют как максимальную величину измеренной приведенной погрешности измерений</w:t>
      </w:r>
    </w:p>
    <w:p w:rsidR="00F30843" w:rsidRDefault="00423F85">
      <w:pPr>
        <w:pStyle w:val="30"/>
        <w:framePr w:w="9437" w:h="2039" w:hRule="exact" w:wrap="none" w:vAnchor="page" w:hAnchor="page" w:x="1554" w:y="9376"/>
        <w:shd w:val="clear" w:color="auto" w:fill="auto"/>
        <w:spacing w:before="0" w:after="180" w:line="240" w:lineRule="exact"/>
        <w:ind w:left="2520"/>
      </w:pPr>
      <w:r>
        <w:rPr>
          <w:rStyle w:val="3Impact105pt"/>
        </w:rPr>
        <w:t>у</w:t>
      </w:r>
      <w:r>
        <w:rPr>
          <w:rStyle w:val="3Impact105pt"/>
          <w:vertAlign w:val="subscript"/>
        </w:rPr>
        <w:t>т</w:t>
      </w:r>
      <w:r>
        <w:rPr>
          <w:rStyle w:val="3Impact105pt"/>
        </w:rPr>
        <w:t xml:space="preserve"> </w:t>
      </w:r>
      <w:r>
        <w:rPr>
          <w:rStyle w:val="36"/>
        </w:rPr>
        <w:t>=</w:t>
      </w:r>
      <w:r>
        <w:rPr>
          <w:rStyle w:val="31"/>
          <w:b/>
          <w:bCs/>
        </w:rPr>
        <w:t xml:space="preserve"> МАХ (| </w:t>
      </w:r>
      <w:r>
        <w:rPr>
          <w:rStyle w:val="35"/>
        </w:rPr>
        <w:t>Р</w:t>
      </w:r>
      <w:r>
        <w:rPr>
          <w:rStyle w:val="35"/>
          <w:vertAlign w:val="subscript"/>
        </w:rPr>
        <w:t>ип</w:t>
      </w:r>
      <w:r>
        <w:rPr>
          <w:rStyle w:val="35"/>
        </w:rPr>
        <w:t xml:space="preserve">- Рд </w:t>
      </w:r>
      <w:r>
        <w:rPr>
          <w:rStyle w:val="31"/>
          <w:b/>
          <w:bCs/>
        </w:rPr>
        <w:t>| / ВПИ)*100%.</w:t>
      </w:r>
    </w:p>
    <w:p w:rsidR="00F30843" w:rsidRDefault="00423F85">
      <w:pPr>
        <w:pStyle w:val="20"/>
        <w:framePr w:w="9437" w:h="2039" w:hRule="exact" w:wrap="none" w:vAnchor="page" w:hAnchor="page" w:x="1554" w:y="9376"/>
        <w:numPr>
          <w:ilvl w:val="0"/>
          <w:numId w:val="5"/>
        </w:numPr>
        <w:shd w:val="clear" w:color="auto" w:fill="auto"/>
        <w:tabs>
          <w:tab w:val="left" w:pos="648"/>
        </w:tabs>
        <w:spacing w:after="0" w:line="283" w:lineRule="exact"/>
      </w:pPr>
      <w:r>
        <w:rPr>
          <w:rStyle w:val="21"/>
        </w:rPr>
        <w:t xml:space="preserve">Результаты определения основной погрешности считаются удовлетворительными, если их величина не превышает допускаемого значения ±1,5 % от </w:t>
      </w:r>
      <w:r>
        <w:rPr>
          <w:rStyle w:val="28"/>
        </w:rPr>
        <w:t>ВПИ.</w:t>
      </w:r>
    </w:p>
    <w:p w:rsidR="00F30843" w:rsidRDefault="00423F85">
      <w:pPr>
        <w:pStyle w:val="a5"/>
        <w:framePr w:wrap="none" w:vAnchor="page" w:hAnchor="page" w:x="10904" w:y="16063"/>
        <w:shd w:val="clear" w:color="auto" w:fill="auto"/>
        <w:spacing w:line="240" w:lineRule="exact"/>
      </w:pPr>
      <w:r>
        <w:rPr>
          <w:rStyle w:val="aa"/>
        </w:rPr>
        <w:t>6</w:t>
      </w:r>
    </w:p>
    <w:p w:rsidR="00F30843" w:rsidRDefault="00F30843">
      <w:pPr>
        <w:rPr>
          <w:sz w:val="2"/>
          <w:szCs w:val="2"/>
        </w:rPr>
        <w:sectPr w:rsidR="00F308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0843" w:rsidRDefault="00423F85">
      <w:pPr>
        <w:pStyle w:val="20"/>
        <w:framePr w:w="9437" w:h="3283" w:hRule="exact" w:wrap="none" w:vAnchor="page" w:hAnchor="page" w:x="1554" w:y="1091"/>
        <w:shd w:val="clear" w:color="auto" w:fill="auto"/>
        <w:spacing w:after="82" w:line="240" w:lineRule="exact"/>
      </w:pPr>
      <w:r>
        <w:rPr>
          <w:rStyle w:val="21"/>
        </w:rPr>
        <w:lastRenderedPageBreak/>
        <w:t>8. ОФОРМЛЕНИЕ РЕЗУЛЬТАТОВ ИЗМЕРЕНИЙ</w:t>
      </w:r>
    </w:p>
    <w:p w:rsidR="00F30843" w:rsidRDefault="00423F85">
      <w:pPr>
        <w:pStyle w:val="20"/>
        <w:framePr w:w="9437" w:h="3283" w:hRule="exact" w:wrap="none" w:vAnchor="page" w:hAnchor="page" w:x="1554" w:y="109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78" w:lineRule="exact"/>
      </w:pPr>
      <w:r>
        <w:rPr>
          <w:rStyle w:val="21"/>
        </w:rPr>
        <w:t>Положительные результаты поверки оформляют свидетельст</w:t>
      </w:r>
      <w:r>
        <w:rPr>
          <w:rStyle w:val="21"/>
        </w:rPr>
        <w:t>вом о поверке в соответствии с ПриказОхМ № 1815 Минпромторга России от 02 июля 2015г «Об утверждении Порядка проведения поверки средств измерений, требования к знаку поверки и содержанию свидетельства о поверке».</w:t>
      </w:r>
    </w:p>
    <w:p w:rsidR="00F30843" w:rsidRDefault="00423F85">
      <w:pPr>
        <w:pStyle w:val="20"/>
        <w:framePr w:w="9437" w:h="3283" w:hRule="exact" w:wrap="none" w:vAnchor="page" w:hAnchor="page" w:x="1554" w:y="1091"/>
        <w:numPr>
          <w:ilvl w:val="0"/>
          <w:numId w:val="6"/>
        </w:numPr>
        <w:shd w:val="clear" w:color="auto" w:fill="auto"/>
        <w:tabs>
          <w:tab w:val="left" w:pos="418"/>
        </w:tabs>
        <w:spacing w:after="0" w:line="278" w:lineRule="exact"/>
      </w:pPr>
      <w:r>
        <w:rPr>
          <w:rStyle w:val="21"/>
        </w:rPr>
        <w:t xml:space="preserve">При отрицательных результатах поверки, </w:t>
      </w:r>
      <w:r>
        <w:rPr>
          <w:rStyle w:val="21"/>
        </w:rPr>
        <w:t xml:space="preserve">проводится повторная поверка преобразователей, после чего весь цикл поверки повторяется. В случае повторного отрицательного результата, преобразователи бракуются выдается извещение о непригодности в соответствии с Приказом № 1815 Минпромторга России от 02 </w:t>
      </w:r>
      <w:r>
        <w:rPr>
          <w:rStyle w:val="21"/>
        </w:rPr>
        <w:t>июля 2015г "Об утверждении Порядка проведения поверки средств измерений, требования знаку поверки и содержанию свидетельства о поверке".</w:t>
      </w:r>
    </w:p>
    <w:p w:rsidR="00F30843" w:rsidRDefault="00423F85">
      <w:pPr>
        <w:pStyle w:val="20"/>
        <w:framePr w:wrap="none" w:vAnchor="page" w:hAnchor="page" w:x="1554" w:y="4908"/>
        <w:shd w:val="clear" w:color="auto" w:fill="auto"/>
        <w:spacing w:after="0" w:line="240" w:lineRule="exact"/>
        <w:ind w:left="96"/>
      </w:pPr>
      <w:r>
        <w:rPr>
          <w:rStyle w:val="21"/>
        </w:rPr>
        <w:t>Научный сотрудник лаборатории 207.2</w:t>
      </w:r>
    </w:p>
    <w:p w:rsidR="00F30843" w:rsidRDefault="00C36B6B">
      <w:pPr>
        <w:framePr w:wrap="none" w:vAnchor="page" w:hAnchor="page" w:x="6699" w:y="46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60600" cy="338455"/>
            <wp:effectExtent l="0" t="0" r="0" b="0"/>
            <wp:docPr id="2" name="Рисунок 2" descr="C:\Users\KOPTEV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PTEV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43" w:rsidRDefault="00423F85">
      <w:pPr>
        <w:pStyle w:val="20"/>
        <w:framePr w:w="2160" w:h="623" w:hRule="exact" w:wrap="none" w:vAnchor="page" w:hAnchor="page" w:x="1640" w:y="5709"/>
        <w:shd w:val="clear" w:color="auto" w:fill="auto"/>
        <w:spacing w:after="0" w:line="283" w:lineRule="exact"/>
        <w:jc w:val="both"/>
      </w:pPr>
      <w:r>
        <w:rPr>
          <w:rStyle w:val="21"/>
        </w:rPr>
        <w:t>Начальник НИО 207 ФГУП «ВНИИМС»</w:t>
      </w:r>
    </w:p>
    <w:p w:rsidR="00F30843" w:rsidRDefault="00C36B6B">
      <w:pPr>
        <w:framePr w:wrap="none" w:vAnchor="page" w:hAnchor="page" w:x="5250" w:y="58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20545" cy="271145"/>
            <wp:effectExtent l="0" t="0" r="0" b="0"/>
            <wp:docPr id="3" name="Рисунок 3" descr="C:\Users\KOPTEV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PTEV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43" w:rsidRDefault="00423F85">
      <w:pPr>
        <w:pStyle w:val="20"/>
        <w:framePr w:wrap="none" w:vAnchor="page" w:hAnchor="page" w:x="7870" w:y="6007"/>
        <w:shd w:val="clear" w:color="auto" w:fill="auto"/>
        <w:spacing w:after="0" w:line="240" w:lineRule="exact"/>
      </w:pPr>
      <w:r>
        <w:rPr>
          <w:rStyle w:val="21"/>
        </w:rPr>
        <w:t>.А. Игнатов</w:t>
      </w:r>
    </w:p>
    <w:p w:rsidR="00F30843" w:rsidRDefault="00F30843">
      <w:pPr>
        <w:rPr>
          <w:sz w:val="2"/>
          <w:szCs w:val="2"/>
        </w:rPr>
      </w:pPr>
    </w:p>
    <w:sectPr w:rsidR="00F3084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85" w:rsidRDefault="00423F85">
      <w:r>
        <w:separator/>
      </w:r>
    </w:p>
  </w:endnote>
  <w:endnote w:type="continuationSeparator" w:id="0">
    <w:p w:rsidR="00423F85" w:rsidRDefault="0042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85" w:rsidRDefault="00423F85"/>
  </w:footnote>
  <w:footnote w:type="continuationSeparator" w:id="0">
    <w:p w:rsidR="00423F85" w:rsidRDefault="00423F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2A31"/>
    <w:multiLevelType w:val="multilevel"/>
    <w:tmpl w:val="ACDCF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E464B"/>
    <w:multiLevelType w:val="multilevel"/>
    <w:tmpl w:val="CA4EB144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052802"/>
    <w:multiLevelType w:val="multilevel"/>
    <w:tmpl w:val="43544B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7B2E5B"/>
    <w:multiLevelType w:val="multilevel"/>
    <w:tmpl w:val="1B587B82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B90358"/>
    <w:multiLevelType w:val="multilevel"/>
    <w:tmpl w:val="EB441DD0"/>
    <w:lvl w:ilvl="0">
      <w:start w:val="1"/>
      <w:numFmt w:val="decimal"/>
      <w:lvlText w:val="7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8C1547"/>
    <w:multiLevelType w:val="multilevel"/>
    <w:tmpl w:val="E0DE3B8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43"/>
    <w:rsid w:val="00423F85"/>
    <w:rsid w:val="00C36B6B"/>
    <w:rsid w:val="00F3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0C27B-FA2D-4FA0-8283-D3F473CA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Колонтитул (2)"/>
    <w:basedOn w:val="2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pt0pt">
    <w:name w:val="Другое + 4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a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4">
    <w:name w:val="Колонтитул (3)"/>
    <w:basedOn w:val="3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таблице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115pt">
    <w:name w:val="Основной текст (2) + Courier New;11;5 pt;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Impact105pt">
    <w:name w:val="Основной текст (3) + Impact;10;5 pt;Не полужирный;Курсив"/>
    <w:basedOn w:val="3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6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160" w:after="4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Impact" w:eastAsia="Impact" w:hAnsi="Impact" w:cs="Impact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Коптева Екатерина</dc:creator>
  <cp:lastModifiedBy>Коптева Екатерина</cp:lastModifiedBy>
  <cp:revision>1</cp:revision>
  <dcterms:created xsi:type="dcterms:W3CDTF">2020-11-23T14:47:00Z</dcterms:created>
  <dcterms:modified xsi:type="dcterms:W3CDTF">2020-11-23T14:48:00Z</dcterms:modified>
</cp:coreProperties>
</file>