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ind w:left="5812" w:firstLine="0"/>
        <w:jc w:val="center"/>
      </w:pPr>
      <w:r>
        <w:t xml:space="preserve">                                                                                                                                                    </w:t>
      </w:r>
      <w:r/>
    </w:p>
    <w:p>
      <w:pPr>
        <w:pStyle w:val="652"/>
        <w:ind w:left="5812" w:firstLine="0"/>
        <w:rPr>
          <w:sz w:val="36"/>
        </w:rPr>
      </w:pPr>
      <w:r>
        <w:rPr>
          <w:sz w:val="36"/>
        </w:rPr>
      </w:r>
      <w:r/>
    </w:p>
    <w:p>
      <w:pPr>
        <w:pStyle w:val="646"/>
        <w:ind w:left="5812" w:firstLine="0"/>
        <w:jc w:val="center"/>
        <w:rPr>
          <w:sz w:val="36"/>
        </w:rPr>
      </w:pPr>
      <w:r>
        <w:rPr>
          <w:sz w:val="36"/>
        </w:rPr>
      </w:r>
      <w:r/>
    </w:p>
    <w:p>
      <w:pPr>
        <w:pStyle w:val="650"/>
        <w:ind w:left="6096" w:firstLine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УТВЕРЖДАЮ</w:t>
      </w:r>
      <w:r/>
    </w:p>
    <w:p>
      <w:pPr>
        <w:pStyle w:val="674"/>
        <w:ind w:left="5387" w:firstLine="0"/>
        <w:jc w:val="left"/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Руководитель ГЦИ СИ</w:t>
      </w:r>
      <w:r/>
    </w:p>
    <w:p>
      <w:pPr>
        <w:pStyle w:val="674"/>
        <w:ind w:left="6096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76"/>
        <w:ind w:left="6096" w:firstLine="0"/>
        <w:jc w:val="right"/>
        <w:tabs>
          <w:tab w:val="clear" w:pos="4677" w:leader="none"/>
          <w:tab w:val="clear" w:pos="93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76"/>
        <w:ind w:left="5670" w:firstLine="0"/>
        <w:tabs>
          <w:tab w:val="clear" w:pos="4677" w:leader="none"/>
          <w:tab w:val="clear" w:pos="93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 А.Н.Щипунов</w:t>
      </w:r>
      <w:r/>
    </w:p>
    <w:p>
      <w:pPr>
        <w:pStyle w:val="646"/>
        <w:ind w:left="6096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46"/>
        <w:ind w:left="5529" w:firstLine="0"/>
        <w:jc w:val="left"/>
      </w:pPr>
      <w:r>
        <w:rPr>
          <w:b/>
          <w:sz w:val="28"/>
          <w:szCs w:val="28"/>
        </w:rPr>
        <w:t xml:space="preserve">«______»   ____________ 2012 г.</w:t>
      </w:r>
      <w:r/>
    </w:p>
    <w:p>
      <w:pPr>
        <w:pStyle w:val="6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46"/>
        <w:jc w:val="center"/>
        <w:rPr>
          <w:b/>
        </w:rPr>
      </w:pPr>
      <w:r>
        <w:rPr>
          <w:b/>
        </w:rPr>
      </w:r>
      <w:r/>
    </w:p>
    <w:p>
      <w:pPr>
        <w:pStyle w:val="646"/>
        <w:ind w:left="4730" w:firstLine="440"/>
        <w:spacing w:before="0" w:after="888"/>
        <w:rPr>
          <w:b/>
        </w:rPr>
      </w:pPr>
      <w:r>
        <w:rPr>
          <w:b/>
        </w:rPr>
      </w:r>
      <w:r/>
    </w:p>
    <w:p>
      <w:pPr>
        <w:pStyle w:val="646"/>
        <w:ind w:left="142" w:firstLine="0"/>
        <w:jc w:val="center"/>
        <w:rPr>
          <w:b/>
          <w:bCs/>
          <w:sz w:val="32"/>
        </w:rPr>
      </w:pPr>
      <w:r>
        <w:rPr>
          <w:rFonts w:eastAsia="MS Mincho;ＭＳ 明朝"/>
          <w:b/>
          <w:bCs/>
          <w:sz w:val="32"/>
        </w:rPr>
        <w:t xml:space="preserve">Комплексы измерения скорости движения </w:t>
        <w:br/>
        <w:t xml:space="preserve">транспортных средств фоторадарные</w:t>
      </w:r>
      <w:r/>
    </w:p>
    <w:p>
      <w:pPr>
        <w:pStyle w:val="646"/>
        <w:ind w:firstLine="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«КРИС»</w:t>
      </w:r>
      <w:r/>
    </w:p>
    <w:p>
      <w:pPr>
        <w:pStyle w:val="653"/>
        <w:ind w:firstLine="0"/>
      </w:pPr>
      <w:r>
        <w:t xml:space="preserve">Методика поверки</w:t>
      </w:r>
      <w:r/>
    </w:p>
    <w:p>
      <w:pPr>
        <w:pStyle w:val="654"/>
        <w:ind w:firstLine="0"/>
        <w:rPr>
          <w:b/>
        </w:rPr>
      </w:pPr>
      <w:r>
        <w:rPr>
          <w:szCs w:val="28"/>
        </w:rPr>
        <w:t xml:space="preserve">ГДЯК 468784.010 МП</w:t>
      </w:r>
      <w:r/>
    </w:p>
    <w:p>
      <w:pPr>
        <w:pStyle w:val="646"/>
        <w:jc w:val="center"/>
        <w:rPr>
          <w:b/>
          <w:sz w:val="28"/>
        </w:rPr>
      </w:pPr>
      <w:r>
        <w:rPr>
          <w:b/>
          <w:sz w:val="28"/>
        </w:rPr>
      </w:r>
      <w:r/>
    </w:p>
    <w:p>
      <w:pPr>
        <w:pStyle w:val="650"/>
        <w:ind w:firstLine="0"/>
        <w:rPr>
          <w:sz w:val="28"/>
        </w:rPr>
      </w:pPr>
      <w:r>
        <w:rPr>
          <w:sz w:val="28"/>
        </w:rPr>
      </w:r>
      <w:r/>
    </w:p>
    <w:p>
      <w:pPr>
        <w:pStyle w:val="646"/>
      </w:pPr>
      <w:r/>
      <w:r/>
    </w:p>
    <w:p>
      <w:pPr>
        <w:pStyle w:val="646"/>
      </w:pPr>
      <w:r/>
      <w:r/>
    </w:p>
    <w:p>
      <w:pPr>
        <w:pStyle w:val="646"/>
      </w:pPr>
      <w:r/>
      <w:r/>
    </w:p>
    <w:p>
      <w:pPr>
        <w:pStyle w:val="646"/>
      </w:pPr>
      <w:r/>
      <w:r/>
    </w:p>
    <w:p>
      <w:pPr>
        <w:pStyle w:val="646"/>
      </w:pPr>
      <w:r/>
      <w:r/>
    </w:p>
    <w:p>
      <w:pPr>
        <w:pStyle w:val="646"/>
      </w:pPr>
      <w:r/>
      <w:r/>
    </w:p>
    <w:p>
      <w:pPr>
        <w:pStyle w:val="646"/>
      </w:pPr>
      <w:r/>
      <w:r/>
    </w:p>
    <w:p>
      <w:pPr>
        <w:pStyle w:val="646"/>
      </w:pPr>
      <w:r/>
      <w:r/>
    </w:p>
    <w:p>
      <w:pPr>
        <w:pStyle w:val="646"/>
      </w:pPr>
      <w:r/>
      <w:r>
        <w:br w:type="page" w:clear="all"/>
      </w:r>
      <w:r/>
    </w:p>
    <w:p>
      <w:pPr>
        <w:pStyle w:val="677"/>
      </w:pPr>
      <w:r/>
      <w:r/>
    </w:p>
    <w:p>
      <w:pPr>
        <w:pStyle w:val="677"/>
      </w:pPr>
      <w:r/>
      <w:r/>
    </w:p>
    <w:p>
      <w:pPr>
        <w:pStyle w:val="677"/>
      </w:pPr>
      <w:r>
        <w:t xml:space="preserve">Содержание</w:t>
      </w:r>
      <w:r/>
    </w:p>
    <w:p>
      <w:pPr>
        <w:pStyle w:val="669"/>
        <w:spacing w:line="360" w:lineRule="auto"/>
        <w:tabs>
          <w:tab w:val="clear" w:pos="720" w:leader="none"/>
          <w:tab w:val="right" w:pos="7938" w:leader="dot"/>
        </w:tabs>
      </w:pPr>
      <w:r>
        <w:t xml:space="preserve">1 ОПЕРАЦИИ ПОВЕРКИ</w:t>
        <w:tab/>
        <w:t xml:space="preserve">3</w:t>
      </w:r>
      <w:r/>
    </w:p>
    <w:p>
      <w:pPr>
        <w:pStyle w:val="669"/>
        <w:spacing w:line="360" w:lineRule="auto"/>
        <w:tabs>
          <w:tab w:val="clear" w:pos="720" w:leader="none"/>
          <w:tab w:val="right" w:pos="7938" w:leader="dot"/>
        </w:tabs>
      </w:pPr>
      <w:r>
        <w:t xml:space="preserve">2 СРЕДСТВА ПОВЕРКИ</w:t>
        <w:tab/>
        <w:t xml:space="preserve">4</w:t>
      </w:r>
      <w:r/>
    </w:p>
    <w:p>
      <w:pPr>
        <w:pStyle w:val="669"/>
        <w:spacing w:line="360" w:lineRule="auto"/>
        <w:tabs>
          <w:tab w:val="clear" w:pos="720" w:leader="none"/>
          <w:tab w:val="right" w:pos="7938" w:leader="dot"/>
        </w:tabs>
      </w:pPr>
      <w:r>
        <w:t xml:space="preserve">3 ТРЕБОВАНИЯ К КВАЛИФИКАЦИИ ПОВЕРИТЕЛЕЙ</w:t>
        <w:tab/>
        <w:t xml:space="preserve">4</w:t>
      </w:r>
      <w:r/>
    </w:p>
    <w:p>
      <w:pPr>
        <w:pStyle w:val="669"/>
        <w:spacing w:line="360" w:lineRule="auto"/>
        <w:tabs>
          <w:tab w:val="clear" w:pos="720" w:leader="none"/>
          <w:tab w:val="right" w:pos="7938" w:leader="dot"/>
        </w:tabs>
      </w:pPr>
      <w:r>
        <w:t xml:space="preserve">4 ТРЕБОВАНИЯ БЕЗОПАСНОСТИ</w:t>
        <w:tab/>
        <w:t xml:space="preserve">4</w:t>
      </w:r>
      <w:r/>
    </w:p>
    <w:p>
      <w:pPr>
        <w:pStyle w:val="669"/>
        <w:spacing w:line="360" w:lineRule="auto"/>
        <w:tabs>
          <w:tab w:val="clear" w:pos="720" w:leader="none"/>
          <w:tab w:val="right" w:pos="7938" w:leader="dot"/>
        </w:tabs>
      </w:pPr>
      <w:r>
        <w:t xml:space="preserve">5 УСЛОВИЯ ПОВЕРКИ</w:t>
        <w:tab/>
        <w:t xml:space="preserve">4</w:t>
      </w:r>
      <w:r/>
    </w:p>
    <w:p>
      <w:pPr>
        <w:pStyle w:val="669"/>
        <w:spacing w:line="360" w:lineRule="auto"/>
        <w:tabs>
          <w:tab w:val="clear" w:pos="720" w:leader="none"/>
          <w:tab w:val="right" w:pos="7938" w:leader="dot"/>
        </w:tabs>
      </w:pPr>
      <w:r>
        <w:t xml:space="preserve">6. ПОДГОТОВКА К ПОВЕРКЕ</w:t>
        <w:tab/>
        <w:t xml:space="preserve">5</w:t>
      </w:r>
      <w:r/>
    </w:p>
    <w:p>
      <w:pPr>
        <w:pStyle w:val="669"/>
        <w:spacing w:line="360" w:lineRule="auto"/>
        <w:tabs>
          <w:tab w:val="clear" w:pos="720" w:leader="none"/>
          <w:tab w:val="right" w:pos="7938" w:leader="dot"/>
        </w:tabs>
      </w:pPr>
      <w:r>
        <w:t xml:space="preserve">7 ПРОВЕДЕНИЕ ПОВЕРКИ</w:t>
        <w:tab/>
        <w:t xml:space="preserve">5</w:t>
      </w:r>
      <w:r/>
    </w:p>
    <w:p>
      <w:pPr>
        <w:pStyle w:val="669"/>
        <w:spacing w:line="360" w:lineRule="auto"/>
        <w:tabs>
          <w:tab w:val="clear" w:pos="720" w:leader="none"/>
          <w:tab w:val="right" w:pos="7938" w:leader="dot"/>
        </w:tabs>
      </w:pPr>
      <w:r>
        <w:t xml:space="preserve">8 ОФОРМЛЕНИЕ РЕЗУЛЬТАТОВ ПОВЕРКИ</w:t>
        <w:tab/>
        <w:t xml:space="preserve">6</w:t>
      </w:r>
      <w:r>
        <w:br w:type="page" w:clear="all"/>
      </w:r>
      <w:r/>
    </w:p>
    <w:p>
      <w:pPr>
        <w:pStyle w:val="646"/>
        <w:ind w:right="-1" w:firstLine="567"/>
        <w:jc w:val="center"/>
        <w:spacing w:before="0" w:after="222"/>
        <w:rPr>
          <w:b/>
        </w:rPr>
      </w:pPr>
      <w:r>
        <w:rPr>
          <w:b/>
        </w:rPr>
      </w:r>
      <w:r/>
    </w:p>
    <w:p>
      <w:pPr>
        <w:pStyle w:val="646"/>
      </w:pPr>
      <w:r>
        <w:t xml:space="preserve">Настоящая методика распространяется на </w:t>
      </w:r>
      <w:r>
        <w:rPr>
          <w:rFonts w:eastAsia="MS Mincho;ＭＳ 明朝"/>
        </w:rPr>
        <w:t xml:space="preserve">комплексы измерения скорости движения транспортных средств фоторадарные "КРИС"</w:t>
      </w:r>
      <w:r>
        <w:rPr>
          <w:color w:val="ff0000"/>
        </w:rPr>
        <w:t xml:space="preserve"> </w:t>
      </w:r>
      <w:r>
        <w:rPr>
          <w:rFonts w:eastAsia="MS Mincho;ＭＳ 明朝"/>
        </w:rPr>
        <w:t xml:space="preserve">(далее – комплекс) </w:t>
      </w:r>
      <w:r>
        <w:t xml:space="preserve">и устанавливает объем и методы первичной и периодических поверок.</w:t>
      </w:r>
      <w:r/>
    </w:p>
    <w:p>
      <w:pPr>
        <w:pStyle w:val="646"/>
      </w:pPr>
      <w:r>
        <w:t xml:space="preserve">Межповерочный интервал - 2 года.</w:t>
      </w:r>
      <w:r/>
    </w:p>
    <w:p>
      <w:pPr>
        <w:pStyle w:val="647"/>
      </w:pPr>
      <w:r>
        <w:t xml:space="preserve">1 ОПЕРАЦИИ ПОВЕРКИ</w:t>
      </w:r>
      <w:r/>
    </w:p>
    <w:p>
      <w:pPr>
        <w:pStyle w:val="646"/>
      </w:pPr>
      <w:r>
        <w:t xml:space="preserve">1.1 При проведении поверки должны быть выполнены операции, указанные в таблице 1.</w:t>
      </w:r>
      <w:r/>
    </w:p>
    <w:p>
      <w:pPr>
        <w:pStyle w:val="646"/>
      </w:pPr>
      <w:r>
        <w:t xml:space="preserve">1.2 Последовательность проведения операций должна соответствовать порядку, указанному в Таблице 1.</w:t>
      </w:r>
      <w:r/>
    </w:p>
    <w:p>
      <w:pPr>
        <w:pStyle w:val="646"/>
      </w:pPr>
      <w:r>
        <w:t xml:space="preserve">1.3 При поверке комплекса «КРИС» С операции поверки должны быть выполнены со всеми фоторадарными блоками </w:t>
      </w:r>
      <w:r>
        <w:rPr>
          <w:rFonts w:eastAsia="MS Mincho;ＭＳ 明朝"/>
          <w:szCs w:val="24"/>
        </w:rPr>
        <w:t xml:space="preserve">(далее ФБ), входящими в состав комплекса.</w:t>
      </w:r>
      <w:r/>
    </w:p>
    <w:p>
      <w:pPr>
        <w:pStyle w:val="646"/>
      </w:pPr>
      <w:r>
        <w:t xml:space="preserve">1.3 При стационарном расположении комплекса «КРИС» С в труднодоступном месте допускается его периодическая поверка на месте эксплуатации (без демонтажа комплекса).</w:t>
      </w:r>
      <w:r/>
    </w:p>
    <w:p>
      <w:pPr>
        <w:pStyle w:val="646"/>
        <w:ind w:left="7201" w:firstLine="720"/>
        <w:spacing w:before="0" w:after="100"/>
      </w:pPr>
      <w:r>
        <w:t xml:space="preserve">Таблица 1</w:t>
      </w:r>
      <w:r/>
    </w:p>
    <w:tbl>
      <w:tblPr>
        <w:tblW w:w="9796" w:type="dxa"/>
        <w:tblInd w:w="-7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1843"/>
        <w:gridCol w:w="1417"/>
        <w:gridCol w:w="1716"/>
      </w:tblGrid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4820" w:type="dxa"/>
            <w:textDirection w:val="lrTb"/>
            <w:noWrap w:val="false"/>
          </w:tcPr>
          <w:p>
            <w:pPr>
              <w:pStyle w:val="673"/>
            </w:pPr>
            <w:r>
              <w:t xml:space="preserve">Наименование операций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673"/>
            </w:pPr>
            <w:r>
              <w:t xml:space="preserve">Номер пункта</w:t>
              <w:br/>
              <w:t xml:space="preserve">методики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33" w:type="dxa"/>
            <w:textDirection w:val="lrTb"/>
            <w:noWrap w:val="false"/>
          </w:tcPr>
          <w:p>
            <w:pPr>
              <w:pStyle w:val="673"/>
            </w:pPr>
            <w:r>
              <w:t xml:space="preserve">Проведение</w:t>
              <w:br/>
              <w:t xml:space="preserve">операции при</w:t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textDirection w:val="lrTb"/>
            <w:noWrap w:val="false"/>
          </w:tcPr>
          <w:p>
            <w:pPr>
              <w:pStyle w:val="673"/>
            </w:pPr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673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pStyle w:val="673"/>
            </w:pPr>
            <w:r>
              <w:t xml:space="preserve">первичной</w:t>
            </w:r>
            <w:r/>
          </w:p>
          <w:p>
            <w:pPr>
              <w:pStyle w:val="673"/>
            </w:pPr>
            <w:r>
              <w:t xml:space="preserve">поверке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6" w:type="dxa"/>
            <w:textDirection w:val="lrTb"/>
            <w:noWrap w:val="false"/>
          </w:tcPr>
          <w:p>
            <w:pPr>
              <w:pStyle w:val="673"/>
            </w:pPr>
            <w:r>
              <w:t xml:space="preserve">периодической</w:t>
            </w:r>
            <w:r/>
          </w:p>
          <w:p>
            <w:pPr>
              <w:pStyle w:val="673"/>
            </w:pPr>
            <w:r>
              <w:t xml:space="preserve">поверке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textDirection w:val="lrTb"/>
            <w:noWrap w:val="false"/>
          </w:tcPr>
          <w:p>
            <w:pPr>
              <w:pStyle w:val="673"/>
              <w:jc w:val="left"/>
            </w:pPr>
            <w:r>
              <w:t xml:space="preserve">Внешний осмотр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673"/>
            </w:pPr>
            <w:r>
              <w:t xml:space="preserve">7.1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pStyle w:val="673"/>
            </w:pPr>
            <w:r>
              <w:t xml:space="preserve">+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6" w:type="dxa"/>
            <w:textDirection w:val="lrTb"/>
            <w:noWrap w:val="false"/>
          </w:tcPr>
          <w:p>
            <w:pPr>
              <w:pStyle w:val="673"/>
            </w:pPr>
            <w:r>
              <w:t xml:space="preserve">+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textDirection w:val="lrTb"/>
            <w:noWrap w:val="false"/>
          </w:tcPr>
          <w:p>
            <w:pPr>
              <w:pStyle w:val="673"/>
              <w:jc w:val="left"/>
            </w:pPr>
            <w:r>
              <w:t xml:space="preserve">Опробование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673"/>
            </w:pPr>
            <w:r>
              <w:t xml:space="preserve">7.2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pStyle w:val="673"/>
            </w:pPr>
            <w:r>
              <w:t xml:space="preserve">+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6" w:type="dxa"/>
            <w:textDirection w:val="lrTb"/>
            <w:noWrap w:val="false"/>
          </w:tcPr>
          <w:p>
            <w:pPr>
              <w:pStyle w:val="673"/>
            </w:pPr>
            <w:r>
              <w:t xml:space="preserve">+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textDirection w:val="lrTb"/>
            <w:noWrap w:val="false"/>
          </w:tcPr>
          <w:p>
            <w:pPr>
              <w:pStyle w:val="673"/>
              <w:jc w:val="left"/>
            </w:pPr>
            <w:r>
              <w:t xml:space="preserve">Определение погрешности измерения скорости и диапазона измеряемых скоростей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673"/>
            </w:pPr>
            <w:r>
              <w:t xml:space="preserve">7.3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pStyle w:val="673"/>
            </w:pPr>
            <w:r>
              <w:t xml:space="preserve">+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6" w:type="dxa"/>
            <w:textDirection w:val="lrTb"/>
            <w:noWrap w:val="false"/>
          </w:tcPr>
          <w:p>
            <w:pPr>
              <w:pStyle w:val="673"/>
            </w:pPr>
            <w:r>
              <w:t xml:space="preserve">+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textDirection w:val="lrTb"/>
            <w:noWrap w:val="false"/>
          </w:tcPr>
          <w:p>
            <w:pPr>
              <w:pStyle w:val="673"/>
              <w:jc w:val="left"/>
              <w:rPr>
                <w:highlight w:val="yellow"/>
              </w:rPr>
            </w:pPr>
            <w:r>
              <w:t xml:space="preserve">Определение рабочей частоты излучения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673"/>
            </w:pPr>
            <w:r>
              <w:t xml:space="preserve">7.4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pStyle w:val="673"/>
            </w:pPr>
            <w:r>
              <w:t xml:space="preserve">+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6" w:type="dxa"/>
            <w:textDirection w:val="lrTb"/>
            <w:noWrap w:val="false"/>
          </w:tcPr>
          <w:p>
            <w:pPr>
              <w:pStyle w:val="673"/>
            </w:pPr>
            <w:r>
              <w:t xml:space="preserve">+/-*</w:t>
            </w:r>
            <w:r/>
          </w:p>
        </w:tc>
      </w:tr>
    </w:tbl>
    <w:p>
      <w:pPr>
        <w:pStyle w:val="646"/>
      </w:pPr>
      <w:r/>
      <w:r/>
    </w:p>
    <w:p>
      <w:pPr>
        <w:pStyle w:val="646"/>
        <w:ind w:left="426" w:hanging="426"/>
      </w:pPr>
      <w:r>
        <w:t xml:space="preserve">* -</w:t>
        <w:tab/>
        <w:t xml:space="preserve">при периодической поверке комплекса «КРИС»С на месте эксплуатации операции по 7.4 не производятся.</w:t>
      </w:r>
      <w:r>
        <w:br w:type="page" w:clear="all"/>
      </w:r>
      <w:r/>
    </w:p>
    <w:p>
      <w:pPr>
        <w:pStyle w:val="647"/>
      </w:pPr>
      <w:r>
        <w:t xml:space="preserve">2 СРЕДСТВА ПОВЕРКИ</w:t>
      </w:r>
      <w:r/>
    </w:p>
    <w:p>
      <w:pPr>
        <w:pStyle w:val="646"/>
      </w:pPr>
      <w:r>
        <w:t xml:space="preserve">2.1 При проведении поверки должны применяться средства поверки, указанные в таблице 2.1.</w:t>
      </w:r>
      <w:r/>
    </w:p>
    <w:p>
      <w:pPr>
        <w:pStyle w:val="646"/>
        <w:ind w:left="7201" w:firstLine="720"/>
        <w:spacing w:before="0" w:after="100"/>
      </w:pPr>
      <w:r>
        <w:t xml:space="preserve">Таблица 2.1</w:t>
      </w:r>
      <w:r/>
    </w:p>
    <w:tbl>
      <w:tblPr>
        <w:tblW w:w="9654" w:type="dxa"/>
        <w:tblInd w:w="-7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1560"/>
        <w:gridCol w:w="8094"/>
      </w:tblGrid>
      <w:tr>
        <w:trPr>
          <w:cantSplit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pStyle w:val="673"/>
            </w:pPr>
            <w:r>
              <w:t xml:space="preserve">Номер</w:t>
            </w:r>
            <w:r/>
          </w:p>
          <w:p>
            <w:pPr>
              <w:pStyle w:val="673"/>
            </w:pPr>
            <w:r>
              <w:t xml:space="preserve">пункта</w:t>
            </w:r>
            <w:r/>
          </w:p>
          <w:p>
            <w:pPr>
              <w:pStyle w:val="673"/>
            </w:pPr>
            <w:r>
              <w:t xml:space="preserve">методики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94" w:type="dxa"/>
            <w:textDirection w:val="lrTb"/>
            <w:noWrap w:val="false"/>
          </w:tcPr>
          <w:p>
            <w:pPr>
              <w:pStyle w:val="673"/>
              <w:jc w:val="left"/>
            </w:pPr>
            <w:r>
              <w:t xml:space="preserve">Наименование рабочего эталона или вспомогательного средства поверки; номер документа, регламентирующего технические требования к средству; разряд по государственной поверочной схеме и (или) метрологические и основные технические характеристики</w:t>
            </w:r>
            <w:r/>
          </w:p>
        </w:tc>
      </w:tr>
      <w:tr>
        <w:trPr>
          <w:cantSplit/>
          <w:trHeight w:val="82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pStyle w:val="673"/>
            </w:pPr>
            <w:r>
              <w:t xml:space="preserve">7.2, 7.3, 7.4</w:t>
            </w:r>
            <w:r/>
          </w:p>
          <w:p>
            <w:pPr>
              <w:pStyle w:val="673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94" w:type="dxa"/>
            <w:textDirection w:val="lrTb"/>
            <w:noWrap w:val="false"/>
          </w:tcPr>
          <w:p>
            <w:pPr>
              <w:pStyle w:val="673"/>
              <w:jc w:val="left"/>
            </w:pPr>
            <w:r>
              <w:t xml:space="preserve">Имитатор скорости   “ИС-24/2”.</w:t>
            </w:r>
            <w:r/>
          </w:p>
          <w:p>
            <w:pPr>
              <w:pStyle w:val="673"/>
              <w:jc w:val="left"/>
            </w:pPr>
            <w:r>
              <w:t xml:space="preserve">Диапазон 10… 300 км/ч. Рабочая частота 24,15 ГГц. Пределы допускаемой погрешности имитации скорости </w:t>
            </w:r>
            <w:r>
              <w:rPr>
                <w:rFonts w:ascii="Symbol" w:hAnsi="Symbol" w:eastAsia="Symbol" w:cs="Symbol"/>
              </w:rPr>
              <w:t xml:space="preserve"></w:t>
            </w:r>
            <w:r>
              <w:t xml:space="preserve"> 0,3 км/ч.  Пределы допускаемой погрешности имитации дальности </w:t>
            </w:r>
            <w:r>
              <w:rPr>
                <w:rFonts w:ascii="Symbol" w:hAnsi="Symbol" w:eastAsia="Symbol" w:cs="Symbol"/>
              </w:rPr>
              <w:t xml:space="preserve"></w:t>
            </w:r>
            <w:r>
              <w:t xml:space="preserve"> 30 м.</w:t>
            </w:r>
            <w:r/>
          </w:p>
        </w:tc>
      </w:tr>
      <w:tr>
        <w:trPr>
          <w:cantSplit/>
          <w:trHeight w:val="3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pStyle w:val="673"/>
            </w:pPr>
            <w:r>
              <w:t xml:space="preserve">7.4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94" w:type="dxa"/>
            <w:textDirection w:val="lrTb"/>
            <w:noWrap w:val="false"/>
          </w:tcPr>
          <w:p>
            <w:pPr>
              <w:pStyle w:val="673"/>
              <w:jc w:val="left"/>
            </w:pPr>
            <w:r>
              <w:t xml:space="preserve">Частотомер электронно-счетный Ч3-66.</w:t>
              <w:br/>
              <w:t xml:space="preserve">Диапазон измеряемых частот 2-37 ГГц, погрешность измерения частоты </w:t>
            </w:r>
            <w:r>
              <w:rPr>
                <w:rFonts w:ascii="Symbol" w:hAnsi="Symbol" w:eastAsia="Symbol" w:cs="Symbol"/>
              </w:rPr>
              <w:t xml:space="preserve"></w:t>
            </w:r>
            <w:r>
              <w:t xml:space="preserve"> 2 х 10</w:t>
            </w:r>
            <w:r>
              <w:rPr>
                <w:vertAlign w:val="superscript"/>
              </w:rPr>
              <w:t xml:space="preserve">-7</w:t>
            </w:r>
            <w:r/>
          </w:p>
        </w:tc>
      </w:tr>
      <w:tr>
        <w:trPr>
          <w:cantSplit/>
          <w:trHeight w:val="3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pStyle w:val="673"/>
            </w:pPr>
            <w:r>
              <w:t xml:space="preserve">7.2,   7.3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94" w:type="dxa"/>
            <w:textDirection w:val="lrTb"/>
            <w:noWrap w:val="false"/>
          </w:tcPr>
          <w:p>
            <w:pPr>
              <w:pStyle w:val="673"/>
              <w:jc w:val="left"/>
            </w:pPr>
            <w:r>
              <w:rPr>
                <w:bCs/>
              </w:rPr>
              <w:t xml:space="preserve">Имитатор скорости "ИС-24Д"</w:t>
            </w:r>
            <w:r/>
          </w:p>
          <w:p>
            <w:pPr>
              <w:pStyle w:val="673"/>
              <w:jc w:val="left"/>
            </w:pPr>
            <w:r>
              <w:rPr>
                <w:bCs/>
              </w:rPr>
              <w:t xml:space="preserve">Диапазон 20 …240 км/ч. Рабочая частота 24,15 ГГц. Пределы допускаемой погрешности имитации скорости  </w:t>
            </w:r>
            <w:r>
              <w:rPr>
                <w:rFonts w:ascii="Symbol" w:hAnsi="Symbol" w:eastAsia="Symbol" w:cs="Symbol"/>
              </w:rPr>
              <w:t xml:space="preserve"></w:t>
            </w:r>
            <w:r>
              <w:rPr>
                <w:bCs/>
              </w:rPr>
              <w:t xml:space="preserve"> 0,3 км/ч.</w:t>
            </w:r>
            <w:r/>
          </w:p>
        </w:tc>
      </w:tr>
      <w:tr>
        <w:trPr>
          <w:cantSplit/>
          <w:trHeight w:val="3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pStyle w:val="673"/>
            </w:pPr>
            <w:r>
              <w:t xml:space="preserve">7.2, 7.3,</w:t>
            </w:r>
            <w:r/>
          </w:p>
          <w:p>
            <w:pPr>
              <w:pStyle w:val="673"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94" w:type="dxa"/>
            <w:textDirection w:val="lrTb"/>
            <w:noWrap w:val="false"/>
          </w:tcPr>
          <w:p>
            <w:pPr>
              <w:pStyle w:val="673"/>
              <w:jc w:val="left"/>
            </w:pPr>
            <w:r>
              <w:t xml:space="preserve">Источник питания Б5-7.</w:t>
            </w:r>
            <w:r/>
          </w:p>
          <w:p>
            <w:pPr>
              <w:pStyle w:val="673"/>
              <w:jc w:val="left"/>
              <w:rPr>
                <w:rFonts w:eastAsia="MS Mincho;ＭＳ 明朝"/>
              </w:rPr>
            </w:pPr>
            <w:r>
              <w:t xml:space="preserve">Выходное напряжение 0-30 В, ток нагрузки 3 А.</w:t>
            </w:r>
            <w:r/>
          </w:p>
        </w:tc>
      </w:tr>
    </w:tbl>
    <w:p>
      <w:pPr>
        <w:pStyle w:val="646"/>
        <w:ind w:firstLine="550"/>
        <w:spacing w:before="222" w:after="0"/>
      </w:pPr>
      <w:r>
        <w:t xml:space="preserve">2.2 Применяемые при поверке средства измерений должны быть поверены.</w:t>
      </w:r>
      <w:r/>
    </w:p>
    <w:p>
      <w:pPr>
        <w:pStyle w:val="646"/>
      </w:pPr>
      <w:r>
        <w:t xml:space="preserve">2.3 Допускается применение других средств измерений, имеющих погрешность не более 1/3 от допускаемой погрешности измеряемой величины.</w:t>
      </w:r>
      <w:r/>
    </w:p>
    <w:p>
      <w:pPr>
        <w:pStyle w:val="646"/>
        <w:ind w:firstLine="550"/>
      </w:pPr>
      <w:r>
        <w:rPr>
          <w:szCs w:val="24"/>
        </w:rPr>
        <w:t xml:space="preserve">2.4 При проведении поверки на месте эксплуатации комплекса «Крис» С используется имитатор скорости «ИС-24Д», а в лабораторных условиях –«ИС-24/2».</w:t>
      </w:r>
      <w:r/>
    </w:p>
    <w:p>
      <w:pPr>
        <w:pStyle w:val="647"/>
      </w:pPr>
      <w:r>
        <w:t xml:space="preserve">3 ТРЕБОВАНИЯ К КВАЛИФИКАЦИИ ПОВЕРИТЕЛЕЙ</w:t>
      </w:r>
      <w:r/>
    </w:p>
    <w:p>
      <w:pPr>
        <w:pStyle w:val="646"/>
        <w:ind w:firstLine="550"/>
      </w:pPr>
      <w:r>
        <w:t xml:space="preserve">3.1 К проведению поверки могут быть допущены лица, имеющие высшее или среднее техническое образование, практический опыт в области радиотехнических измерений.</w:t>
      </w:r>
      <w:r/>
    </w:p>
    <w:p>
      <w:pPr>
        <w:pStyle w:val="647"/>
      </w:pPr>
      <w:r>
        <w:t xml:space="preserve">4 ТРЕБОВАНИЯ БЕЗОПАСНОСТИ</w:t>
      </w:r>
      <w:r/>
    </w:p>
    <w:p>
      <w:pPr>
        <w:pStyle w:val="646"/>
      </w:pPr>
      <w:r>
        <w:t xml:space="preserve">4.1 При проведении поверки комплекса следует соблюдать требования безопасности, устанавливаемые руководством по эксплуатации на комплекс «КРИС»  и руководствами по эксплуатации используемого при поверке оборудования.</w:t>
      </w:r>
      <w:r/>
    </w:p>
    <w:p>
      <w:pPr>
        <w:pStyle w:val="647"/>
        <w:rPr>
          <w:lang w:val="ru-RU"/>
        </w:rPr>
      </w:pPr>
      <w:r>
        <w:rPr>
          <w:lang w:val="ru-RU"/>
        </w:rPr>
        <w:t xml:space="preserve">5 УСЛОВИЯ ПОВЕРКИ</w:t>
      </w:r>
      <w:r/>
    </w:p>
    <w:p>
      <w:pPr>
        <w:pStyle w:val="646"/>
      </w:pPr>
      <w:r>
        <w:t xml:space="preserve">5.1 Поверка производится при условиях:</w:t>
      </w:r>
      <w:r/>
    </w:p>
    <w:p>
      <w:pPr>
        <w:pStyle w:val="646"/>
        <w:numPr>
          <w:ilvl w:val="0"/>
          <w:numId w:val="2"/>
        </w:numPr>
      </w:pPr>
      <w:r>
        <w:t xml:space="preserve">температура окружающего воздуха  (20</w:t>
      </w:r>
      <w:r>
        <w:rPr>
          <w:u w:val="single"/>
        </w:rPr>
        <w:t xml:space="preserve">+</w:t>
      </w:r>
      <w:r>
        <w:t xml:space="preserve">5)С,</w:t>
      </w:r>
      <w:r/>
    </w:p>
    <w:p>
      <w:pPr>
        <w:pStyle w:val="646"/>
        <w:numPr>
          <w:ilvl w:val="0"/>
          <w:numId w:val="2"/>
        </w:numPr>
      </w:pPr>
      <w:r>
        <w:t xml:space="preserve">относительная влажность от 30 до 80%,</w:t>
      </w:r>
      <w:r/>
    </w:p>
    <w:p>
      <w:pPr>
        <w:pStyle w:val="646"/>
        <w:numPr>
          <w:ilvl w:val="0"/>
          <w:numId w:val="2"/>
        </w:numPr>
      </w:pPr>
      <w:r>
        <w:t xml:space="preserve">атмосферное давление от 84 до 106 кПа,</w:t>
      </w:r>
      <w:r/>
    </w:p>
    <w:p>
      <w:pPr>
        <w:pStyle w:val="646"/>
      </w:pPr>
      <w:r>
        <w:t xml:space="preserve">5.2 При периодической поверке комплекса «КРИС»С на месте эксплуатации  допускается работа на открытом воздухе при температуре от минус 10 до +40 </w:t>
      </w:r>
      <w:r>
        <w:rPr>
          <w:vertAlign w:val="superscript"/>
        </w:rPr>
        <w:t xml:space="preserve">о</w:t>
      </w:r>
      <w:r>
        <w:t xml:space="preserve">С в отсутствие осадков.</w:t>
      </w:r>
      <w:r/>
    </w:p>
    <w:p>
      <w:pPr>
        <w:pStyle w:val="646"/>
      </w:pPr>
      <w:r>
        <w:t xml:space="preserve">5.3 Поверка производится персоналом региональных отделений Федерального Агентства по стандартизации и метрологии РФ или аккредитованными им организациями.</w:t>
      </w:r>
      <w:r/>
    </w:p>
    <w:p>
      <w:pPr>
        <w:pStyle w:val="647"/>
        <w:spacing w:before="240" w:after="120"/>
        <w:rPr>
          <w:lang w:val="ru-RU"/>
        </w:rPr>
      </w:pPr>
      <w:r>
        <w:rPr>
          <w:lang w:val="ru-RU"/>
        </w:rPr>
        <w:t xml:space="preserve">6. ПОДГОТОВКА К ПОВЕРКЕ</w:t>
      </w:r>
      <w:r/>
    </w:p>
    <w:p>
      <w:pPr>
        <w:pStyle w:val="646"/>
        <w:ind w:firstLine="550"/>
      </w:pPr>
      <w:r>
        <w:t xml:space="preserve">6.1 Поверитель должен изучить инструкции по эксплуатации поверяемого прибора и используемых средств поверки.</w:t>
      </w:r>
      <w:r/>
    </w:p>
    <w:p>
      <w:pPr>
        <w:pStyle w:val="646"/>
      </w:pPr>
      <w:r>
        <w:t xml:space="preserve">6.2 Убедиться в правильности соединений имитатора с блоком питания. </w:t>
      </w:r>
      <w:r/>
    </w:p>
    <w:p>
      <w:pPr>
        <w:pStyle w:val="646"/>
      </w:pPr>
      <w:r>
        <w:t xml:space="preserve">6.3 Убедиться в наличии заземления блока питания. </w:t>
      </w:r>
      <w:r/>
    </w:p>
    <w:p>
      <w:pPr>
        <w:pStyle w:val="646"/>
      </w:pPr>
      <w:r>
        <w:t xml:space="preserve">6.4 При поверке ко</w:t>
      </w:r>
      <w:r>
        <w:t xml:space="preserve">мплекса «КРИС» С на месте эксплуатации необходимо установить имитатор скорости "ИС-24Д" на дорожном полотне в зоне контроля ФБ комплекса. Расстояние между ФБ комплекса и имитатором должно быть от 20 до 50 м. Антенну имитатора ориентировать на ФБ комплекса.</w:t>
      </w:r>
      <w:r/>
    </w:p>
    <w:p>
      <w:pPr>
        <w:pStyle w:val="647"/>
        <w:spacing w:before="240" w:after="120"/>
        <w:rPr>
          <w:lang w:val="ru-RU"/>
        </w:rPr>
      </w:pPr>
      <w:r>
        <w:rPr>
          <w:lang w:val="ru-RU"/>
        </w:rPr>
        <w:t xml:space="preserve">7 ПРОВЕДЕНИЕ ПОВЕРКИ</w:t>
      </w:r>
      <w:r/>
    </w:p>
    <w:p>
      <w:pPr>
        <w:pStyle w:val="646"/>
        <w:rPr>
          <w:i/>
          <w:iCs/>
        </w:rPr>
      </w:pPr>
      <w:r>
        <w:rPr>
          <w:i/>
          <w:iCs/>
        </w:rPr>
        <w:t xml:space="preserve">7.1 Внешний осмотр.</w:t>
      </w:r>
      <w:r/>
    </w:p>
    <w:p>
      <w:pPr>
        <w:pStyle w:val="646"/>
      </w:pPr>
      <w:r>
        <w:t xml:space="preserve">Без подключения комплекса к источнику питания проверяются:</w:t>
      </w:r>
      <w:r/>
    </w:p>
    <w:p>
      <w:pPr>
        <w:pStyle w:val="646"/>
      </w:pPr>
      <w:r>
        <w:t xml:space="preserve">7.1.1 Комплектность.</w:t>
      </w:r>
      <w:r/>
    </w:p>
    <w:p>
      <w:pPr>
        <w:pStyle w:val="646"/>
      </w:pPr>
      <w:r>
        <w:t xml:space="preserve">7.1.2 Отсутствие деформаций и трещин корпуса, изломов и повреждений кабелей.</w:t>
      </w:r>
      <w:r/>
    </w:p>
    <w:p>
      <w:pPr>
        <w:pStyle w:val="646"/>
      </w:pPr>
      <w:r>
        <w:t xml:space="preserve">7.1.3 Целостность пломб, наличие заводского номера и маркировки на комплексе.</w:t>
      </w:r>
      <w:r/>
    </w:p>
    <w:p>
      <w:pPr>
        <w:pStyle w:val="646"/>
      </w:pPr>
      <w:r>
        <w:t xml:space="preserve">7.1.4 Результаты считаются положительными, если комплектность соответствует указанной в формуляре, нет механических повреждений корпуса и кабелей, места нанесений пломбы, заводского номера и маркировки соответствуют требованиям ТУ.</w:t>
      </w:r>
      <w:r/>
    </w:p>
    <w:p>
      <w:pPr>
        <w:pStyle w:val="646"/>
      </w:pPr>
      <w:r/>
      <w:r/>
    </w:p>
    <w:p>
      <w:pPr>
        <w:pStyle w:val="646"/>
        <w:rPr>
          <w:i/>
          <w:iCs/>
          <w:szCs w:val="24"/>
        </w:rPr>
      </w:pPr>
      <w:r>
        <w:rPr>
          <w:i/>
          <w:iCs/>
          <w:szCs w:val="24"/>
        </w:rPr>
        <w:t xml:space="preserve">7.2 Опробование.</w:t>
      </w:r>
      <w:r/>
    </w:p>
    <w:p>
      <w:pPr>
        <w:pStyle w:val="646"/>
        <w:rPr>
          <w:rFonts w:eastAsia="MS Mincho;ＭＳ 明朝"/>
          <w:szCs w:val="24"/>
        </w:rPr>
      </w:pPr>
      <w:r>
        <w:rPr>
          <w:rFonts w:eastAsia="MS Mincho;ＭＳ 明朝"/>
          <w:szCs w:val="24"/>
        </w:rPr>
        <w:t xml:space="preserve">7.2.1 Включить комплекс в соответствии с руководством по эксплуатации.</w:t>
      </w:r>
      <w:r/>
    </w:p>
    <w:p>
      <w:pPr>
        <w:pStyle w:val="646"/>
      </w:pPr>
      <w:r>
        <w:rPr>
          <w:rFonts w:eastAsia="MS Mincho;ＭＳ 明朝"/>
          <w:szCs w:val="24"/>
        </w:rPr>
        <w:t xml:space="preserve">7.2.2 По информации на мониторе компьютера проконтролировать наличие установившейся связи между компьютером и комбинированным датчиком (далее ФБ). </w:t>
      </w:r>
      <w:r/>
    </w:p>
    <w:p>
      <w:pPr>
        <w:pStyle w:val="646"/>
      </w:pPr>
      <w:r>
        <w:rPr>
          <w:rFonts w:eastAsia="MS Mincho;ＭＳ 明朝"/>
          <w:szCs w:val="24"/>
        </w:rPr>
        <w:t xml:space="preserve">7.2.3 </w:t>
      </w:r>
      <w:r>
        <w:t xml:space="preserve"> Направить ФБ комплекса на безэховую камеру имитатора </w:t>
      </w:r>
      <w:r>
        <w:rPr>
          <w:szCs w:val="24"/>
        </w:rPr>
        <w:t xml:space="preserve">скорости ИС-24/2 (при поверке комплекса «КРИС» С на месте эксплуатации выполнить п. 6.4)</w:t>
      </w:r>
      <w:r>
        <w:t xml:space="preserve">. Включить комплекс в режим фотофиксации и добиться появления изображения на мониторе компьютера.</w:t>
      </w:r>
      <w:r/>
    </w:p>
    <w:p>
      <w:pPr>
        <w:pStyle w:val="646"/>
      </w:pPr>
      <w:r>
        <w:t xml:space="preserve">7.2.4 Включить имитатор. </w:t>
      </w:r>
      <w:r/>
    </w:p>
    <w:p>
      <w:pPr>
        <w:pStyle w:val="646"/>
      </w:pPr>
      <w:r>
        <w:t xml:space="preserve">7.2.5 Убедиться в осуществлении автоматического режима измерений по появлению величины измеренной скорости.</w:t>
      </w:r>
      <w:r/>
    </w:p>
    <w:p>
      <w:pPr>
        <w:pStyle w:val="646"/>
      </w:pPr>
      <w:r>
        <w:t xml:space="preserve">7.2.6 Убедиться в одновременном присутствии  в кадре измеренной скорости вместе с изображением. </w:t>
      </w:r>
      <w:r/>
    </w:p>
    <w:p>
      <w:pPr>
        <w:pStyle w:val="646"/>
      </w:pPr>
      <w:r>
        <w:t xml:space="preserve">7.2.7 </w:t>
      </w:r>
      <w:r>
        <w:rPr>
          <w:rFonts w:eastAsia="MS Mincho;ＭＳ 明朝"/>
        </w:rPr>
        <w:t xml:space="preserve"> </w:t>
      </w:r>
      <w:r>
        <w:t xml:space="preserve">Результаты считаются положительными</w:t>
      </w:r>
      <w:r>
        <w:rPr>
          <w:rFonts w:eastAsia="MS Mincho;ＭＳ 明朝"/>
        </w:rPr>
        <w:t xml:space="preserve">, если функционирование комплекса соответствует пп.7.2.2 , 7.2.5- 7.2.6.</w:t>
      </w:r>
      <w:r/>
    </w:p>
    <w:p>
      <w:pPr>
        <w:pStyle w:val="646"/>
        <w:rPr>
          <w:rFonts w:eastAsia="MS Mincho;ＭＳ 明朝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/>
    </w:p>
    <w:p>
      <w:pPr>
        <w:pStyle w:val="646"/>
        <w:rPr>
          <w:i/>
          <w:szCs w:val="24"/>
        </w:rPr>
      </w:pPr>
      <w:r>
        <w:rPr>
          <w:i/>
          <w:szCs w:val="24"/>
        </w:rPr>
        <w:t xml:space="preserve">7.3 Определение погрешности измерения скорости и диапазона измеряемых скоростей </w:t>
      </w:r>
      <w:r/>
    </w:p>
    <w:p>
      <w:pPr>
        <w:pStyle w:val="646"/>
      </w:pPr>
      <w:r>
        <w:rPr>
          <w:szCs w:val="24"/>
        </w:rPr>
        <w:t xml:space="preserve">7.3.1 Установить комплекс пер</w:t>
      </w:r>
      <w:r>
        <w:rPr>
          <w:szCs w:val="24"/>
        </w:rPr>
        <w:t xml:space="preserve">ед имитатором скорости ИС-24/2, направить ФБ комплекса на безэховую камеру стенда и включить режим имитации одиночной цели имитатора и дальность 150 м для «КРИС»П или 50 м для «КРИС»С  (при поверке комплекса «КРИС»С на месте эксплуатации выполнить п. 6.4).</w:t>
      </w:r>
      <w:r/>
    </w:p>
    <w:p>
      <w:pPr>
        <w:pStyle w:val="646"/>
      </w:pPr>
      <w:r>
        <w:rPr>
          <w:szCs w:val="24"/>
        </w:rPr>
        <w:t xml:space="preserve">Перевести комплекс в режим </w:t>
      </w:r>
      <w:r>
        <w:rPr>
          <w:rFonts w:eastAsia="MS Mincho;ＭＳ 明朝"/>
          <w:szCs w:val="24"/>
        </w:rPr>
        <w:t xml:space="preserve">фотофиксации</w:t>
      </w:r>
      <w:r>
        <w:rPr>
          <w:szCs w:val="24"/>
        </w:rPr>
        <w:t xml:space="preserve">.</w:t>
      </w:r>
      <w:r/>
    </w:p>
    <w:p>
      <w:pPr>
        <w:pStyle w:val="646"/>
      </w:pPr>
      <w:r>
        <w:rPr>
          <w:szCs w:val="24"/>
        </w:rPr>
        <w:t xml:space="preserve">7.3.2 Для значений имитируемой скорости 20, 70, 120, 150, 180 и 250 км/ч произвести измерения скорости комплексом, фиксируя для каждого измерения разность между измеренным и номинальным значениями скорости.</w:t>
      </w:r>
      <w:r/>
    </w:p>
    <w:p>
      <w:pPr>
        <w:pStyle w:val="646"/>
      </w:pPr>
      <w:r>
        <w:rPr>
          <w:szCs w:val="24"/>
        </w:rPr>
        <w:t xml:space="preserve">7.3.3 </w:t>
      </w:r>
      <w:r>
        <w:t xml:space="preserve">Результаты поверки считаются положительными</w:t>
      </w:r>
      <w:r>
        <w:rPr>
          <w:szCs w:val="24"/>
        </w:rPr>
        <w:t xml:space="preserve">, если для всех значений скорости полученная разность не превышает </w:t>
      </w:r>
      <w:r>
        <w:rPr>
          <w:szCs w:val="24"/>
          <w:u w:val="single"/>
        </w:rPr>
        <w:t xml:space="preserve">+</w:t>
      </w:r>
      <w:r>
        <w:rPr>
          <w:szCs w:val="24"/>
        </w:rPr>
        <w:t xml:space="preserve"> 1 км/ч. </w:t>
      </w:r>
      <w:r>
        <w:br w:type="page" w:clear="all"/>
      </w:r>
      <w:r/>
    </w:p>
    <w:p>
      <w:pPr>
        <w:pStyle w:val="646"/>
        <w:rPr>
          <w:szCs w:val="24"/>
        </w:rPr>
      </w:pPr>
      <w:r>
        <w:rPr>
          <w:szCs w:val="24"/>
        </w:rPr>
      </w:r>
      <w:r/>
    </w:p>
    <w:p>
      <w:pPr>
        <w:pStyle w:val="646"/>
      </w:pPr>
      <w:r>
        <w:rPr>
          <w:i/>
          <w:iCs/>
          <w:szCs w:val="24"/>
        </w:rPr>
        <w:t xml:space="preserve">7.4 Определение рабочей частоты излучения.</w:t>
      </w:r>
      <w:r/>
    </w:p>
    <w:p>
      <w:pPr>
        <w:pStyle w:val="646"/>
      </w:pPr>
      <w:r>
        <w:rPr>
          <w:szCs w:val="24"/>
        </w:rPr>
        <w:t xml:space="preserve">7.4.1 Подключить частотомер к волноводному выходу контроля частоты имитатора скорости ИС-24.</w:t>
      </w:r>
      <w:r/>
    </w:p>
    <w:p>
      <w:pPr>
        <w:pStyle w:val="646"/>
      </w:pPr>
      <w:r>
        <w:t xml:space="preserve">7.4.2 Установить комплекс перед имитатором скорости ИС-24/2, направить антенну ФБ на безэховую камеру имитатора. </w:t>
      </w:r>
      <w:r/>
    </w:p>
    <w:p>
      <w:pPr>
        <w:pStyle w:val="646"/>
      </w:pPr>
      <w:r>
        <w:t xml:space="preserve">7.4.3 Включить комплекс в режим фотофиксации. </w:t>
      </w:r>
      <w:r/>
    </w:p>
    <w:p>
      <w:pPr>
        <w:pStyle w:val="646"/>
      </w:pPr>
      <w:r>
        <w:rPr>
          <w:szCs w:val="24"/>
        </w:rPr>
        <w:t xml:space="preserve">7.4.4 Измерить частоту излучения в соответствии с инструкцией по эксплуатации частотомера.</w:t>
      </w:r>
      <w:r/>
    </w:p>
    <w:p>
      <w:pPr>
        <w:pStyle w:val="646"/>
      </w:pPr>
      <w:r>
        <w:t xml:space="preserve">7.4.5 Результаты поверки считаются положительными, если частота его излучения находится в пределах 24,15 </w:t>
      </w:r>
      <w:r>
        <w:rPr>
          <w:u w:val="single"/>
        </w:rPr>
        <w:t xml:space="preserve">+</w:t>
      </w:r>
      <w:r>
        <w:t xml:space="preserve">0,10 ГГц.</w:t>
      </w:r>
      <w:r/>
    </w:p>
    <w:p>
      <w:pPr>
        <w:pStyle w:val="647"/>
      </w:pPr>
      <w:r>
        <w:t xml:space="preserve">8. ОФОРМЛЕНИЕ РЕЗУЛЬТАТОВ ПОВЕРКИ</w:t>
      </w:r>
      <w:r/>
    </w:p>
    <w:p>
      <w:pPr>
        <w:pStyle w:val="678"/>
        <w:ind w:firstLine="567"/>
        <w:spacing w:before="0" w:after="0"/>
        <w:rPr>
          <w:sz w:val="24"/>
        </w:rPr>
      </w:pPr>
      <w:r>
        <w:rPr>
          <w:sz w:val="24"/>
        </w:rPr>
        <w:t xml:space="preserve">8.1 На комплекс, прошедший поверку с положительными результатами, выдается свидетельство о поверке по форме, установленной  ПР 50.2.006-94.</w:t>
      </w:r>
      <w:r>
        <w:rPr>
          <w:color w:val="000000"/>
          <w:sz w:val="24"/>
        </w:rPr>
        <w:t xml:space="preserve">.</w:t>
      </w:r>
      <w:r/>
    </w:p>
    <w:p>
      <w:pPr>
        <w:pStyle w:val="646"/>
        <w:ind w:firstLine="550"/>
      </w:pPr>
      <w:r>
        <w:t xml:space="preserve">8.2 При отрицательных результатах </w:t>
      </w:r>
      <w:r>
        <w:rPr>
          <w:szCs w:val="24"/>
        </w:rPr>
        <w:t xml:space="preserve">поверки</w:t>
      </w:r>
      <w:r>
        <w:t xml:space="preserve"> комплекс к применению не допускается и на него выдается извещение о  непригодности в соответствии с ПР 50.2.006-94 с указанием причины непригодности.</w:t>
      </w:r>
      <w:r/>
    </w:p>
    <w:p>
      <w:pPr>
        <w:pStyle w:val="646"/>
      </w:pPr>
      <w:r/>
      <w:r/>
    </w:p>
    <w:p>
      <w:pPr>
        <w:pStyle w:val="646"/>
      </w:pPr>
      <w:r/>
      <w:r/>
    </w:p>
    <w:p>
      <w:pPr>
        <w:pStyle w:val="646"/>
      </w:pPr>
      <w:r/>
      <w:r/>
    </w:p>
    <w:p>
      <w:pPr>
        <w:pStyle w:val="646"/>
      </w:pPr>
      <w:r/>
      <w:r/>
    </w:p>
    <w:p>
      <w:pPr>
        <w:pStyle w:val="646"/>
      </w:pPr>
      <w:r>
        <w:t xml:space="preserve">    </w:t>
      </w:r>
      <w:r>
        <w:t xml:space="preserve">Начальник ИЦ</w:t>
      </w:r>
      <w:r/>
    </w:p>
    <w:p>
      <w:pPr>
        <w:pStyle w:val="646"/>
      </w:pPr>
      <w:r>
        <w:t xml:space="preserve">  </w:t>
      </w:r>
      <w:r>
        <w:t xml:space="preserve">ФГУП «ВНИИФТРИ»                                                    Э.Ф.Хамадулин</w:t>
      </w:r>
      <w:r/>
    </w:p>
    <w:sectPr>
      <w:footerReference w:type="default" r:id="rId9"/>
      <w:footerReference w:type="first" r:id="rId10"/>
      <w:footnotePr/>
      <w:endnotePr/>
      <w:type w:val="nextPage"/>
      <w:pgSz w:w="12240" w:h="15840" w:orient="portrait"/>
      <w:pgMar w:top="851" w:right="851" w:bottom="776" w:left="1701" w:header="0" w:footer="72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;ＭＳ 明朝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</w:pP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0" allowOverlap="1">
              <wp:simplePos x="0" y="0"/>
              <wp:positionH relativeFrom="page">
                <wp:posOffset>6858635</wp:posOffset>
              </wp:positionH>
              <wp:positionV relativeFrom="paragraph">
                <wp:posOffset>181610</wp:posOffset>
              </wp:positionV>
              <wp:extent cx="436880" cy="17716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36880" cy="1771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646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6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6;o:allowoverlap:true;o:allowincell:false;mso-position-horizontal-relative:page;margin-left:540.0pt;mso-position-horizontal:absolute;mso-position-vertical-relative:text;margin-top:14.3pt;mso-position-vertical:absolute;width:34.4pt;height:13.9pt;mso-wrap-distance-left:0.0pt;mso-wrap-distance-top:0.0pt;mso-wrap-distance-right:0.0pt;mso-wrap-distance-bottom:0.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646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6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6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6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6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6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6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pStyle w:val="6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10"/>
    <w:link w:val="647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10"/>
    <w:link w:val="648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10"/>
    <w:link w:val="649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10"/>
    <w:link w:val="650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10"/>
    <w:link w:val="651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10"/>
    <w:link w:val="652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10"/>
    <w:link w:val="6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10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46"/>
    <w:next w:val="646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46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46"/>
    <w:next w:val="646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46"/>
    <w:next w:val="646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46"/>
    <w:next w:val="64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46"/>
    <w:next w:val="64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10"/>
    <w:link w:val="676"/>
    <w:uiPriority w:val="99"/>
  </w:style>
  <w:style w:type="character" w:styleId="44">
    <w:name w:val="Footer Char"/>
    <w:basedOn w:val="10"/>
    <w:link w:val="679"/>
    <w:uiPriority w:val="99"/>
  </w:style>
  <w:style w:type="character" w:styleId="46">
    <w:name w:val="Caption Char"/>
    <w:basedOn w:val="671"/>
    <w:link w:val="679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46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4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46"/>
    <w:next w:val="646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46"/>
    <w:next w:val="646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46"/>
    <w:next w:val="646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46"/>
    <w:next w:val="646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46"/>
    <w:next w:val="646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46"/>
    <w:next w:val="646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46"/>
    <w:next w:val="646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46"/>
    <w:next w:val="646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46"/>
    <w:next w:val="646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46"/>
    <w:next w:val="646"/>
    <w:uiPriority w:val="99"/>
    <w:unhideWhenUsed/>
    <w:pPr>
      <w:spacing w:after="0" w:afterAutospacing="0"/>
    </w:pPr>
  </w:style>
  <w:style w:type="paragraph" w:styleId="646" w:default="1">
    <w:name w:val="Normal"/>
    <w:qFormat/>
    <w:pPr>
      <w:ind w:firstLine="567"/>
      <w:jc w:val="both"/>
      <w:widowControl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647">
    <w:name w:val="Heading 1"/>
    <w:basedOn w:val="646"/>
    <w:next w:val="646"/>
    <w:qFormat/>
    <w:pPr>
      <w:numPr>
        <w:ilvl w:val="0"/>
        <w:numId w:val="1"/>
      </w:numPr>
      <w:keepNext/>
      <w:spacing w:before="400" w:after="200"/>
      <w:outlineLvl w:val="0"/>
    </w:pPr>
    <w:rPr>
      <w:b/>
      <w:sz w:val="24"/>
      <w:lang w:val="en-US"/>
    </w:rPr>
  </w:style>
  <w:style w:type="paragraph" w:styleId="648">
    <w:name w:val="Heading 2"/>
    <w:basedOn w:val="646"/>
    <w:next w:val="646"/>
    <w:qFormat/>
    <w:pPr>
      <w:numPr>
        <w:ilvl w:val="1"/>
        <w:numId w:val="1"/>
      </w:numPr>
      <w:ind w:right="-1" w:firstLine="567"/>
      <w:jc w:val="center"/>
      <w:keepNext/>
      <w:spacing w:before="222" w:after="0"/>
      <w:outlineLvl w:val="1"/>
    </w:pPr>
    <w:rPr>
      <w:b/>
      <w:sz w:val="24"/>
      <w:lang w:val="en-US"/>
    </w:rPr>
  </w:style>
  <w:style w:type="paragraph" w:styleId="649">
    <w:name w:val="Heading 3"/>
    <w:basedOn w:val="646"/>
    <w:next w:val="646"/>
    <w:qFormat/>
    <w:pPr>
      <w:numPr>
        <w:ilvl w:val="2"/>
        <w:numId w:val="1"/>
      </w:numPr>
      <w:ind w:left="-40" w:firstLine="142"/>
      <w:keepNext/>
      <w:spacing w:before="111" w:after="111"/>
      <w:outlineLvl w:val="2"/>
    </w:pPr>
    <w:rPr>
      <w:sz w:val="24"/>
      <w:lang w:val="en-US"/>
    </w:rPr>
  </w:style>
  <w:style w:type="paragraph" w:styleId="650">
    <w:name w:val="Heading 4"/>
    <w:basedOn w:val="646"/>
    <w:next w:val="646"/>
    <w:qFormat/>
    <w:pPr>
      <w:numPr>
        <w:ilvl w:val="3"/>
        <w:numId w:val="1"/>
      </w:numPr>
      <w:jc w:val="center"/>
      <w:keepNext/>
      <w:outlineLvl w:val="3"/>
    </w:pPr>
    <w:rPr>
      <w:sz w:val="24"/>
    </w:rPr>
  </w:style>
  <w:style w:type="paragraph" w:styleId="651">
    <w:name w:val="Heading 5"/>
    <w:basedOn w:val="646"/>
    <w:next w:val="646"/>
    <w:qFormat/>
    <w:pPr>
      <w:numPr>
        <w:ilvl w:val="4"/>
        <w:numId w:val="1"/>
      </w:numPr>
      <w:ind w:left="992" w:firstLine="567"/>
      <w:keepNext/>
      <w:tabs>
        <w:tab w:val="clear" w:pos="720" w:leader="none"/>
        <w:tab w:val="left" w:pos="5670" w:leader="none"/>
      </w:tabs>
      <w:outlineLvl w:val="4"/>
    </w:pPr>
    <w:rPr>
      <w:sz w:val="24"/>
    </w:rPr>
  </w:style>
  <w:style w:type="paragraph" w:styleId="652">
    <w:name w:val="Heading 6"/>
    <w:basedOn w:val="646"/>
    <w:next w:val="646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653">
    <w:name w:val="Heading 7"/>
    <w:basedOn w:val="646"/>
    <w:next w:val="646"/>
    <w:qFormat/>
    <w:pPr>
      <w:numPr>
        <w:ilvl w:val="6"/>
        <w:numId w:val="1"/>
      </w:numPr>
      <w:ind w:firstLine="0"/>
      <w:jc w:val="center"/>
      <w:keepNext/>
      <w:spacing w:before="360" w:after="0"/>
      <w:outlineLvl w:val="6"/>
    </w:pPr>
    <w:rPr>
      <w:b/>
      <w:sz w:val="28"/>
    </w:rPr>
  </w:style>
  <w:style w:type="paragraph" w:styleId="654">
    <w:name w:val="Heading 8"/>
    <w:basedOn w:val="646"/>
    <w:next w:val="646"/>
    <w:qFormat/>
    <w:pPr>
      <w:numPr>
        <w:ilvl w:val="7"/>
        <w:numId w:val="1"/>
      </w:numPr>
      <w:ind w:firstLine="0"/>
      <w:jc w:val="center"/>
      <w:keepNext/>
      <w:spacing w:before="200" w:after="0"/>
      <w:outlineLvl w:val="7"/>
    </w:pPr>
    <w:rPr>
      <w:sz w:val="28"/>
    </w:rPr>
  </w:style>
  <w:style w:type="character" w:styleId="655">
    <w:name w:val="WW8Num1z0"/>
    <w:qFormat/>
  </w:style>
  <w:style w:type="character" w:styleId="656">
    <w:name w:val="WW8Num2z0"/>
    <w:qFormat/>
  </w:style>
  <w:style w:type="character" w:styleId="657">
    <w:name w:val="WW8Num3z0"/>
    <w:qFormat/>
  </w:style>
  <w:style w:type="character" w:styleId="658">
    <w:name w:val="WW8Num4z0"/>
    <w:qFormat/>
    <w:rPr>
      <w:rFonts w:ascii="Times New Roman" w:hAnsi="Times New Roman" w:eastAsia="Times New Roman" w:cs="Times New Roman"/>
    </w:rPr>
  </w:style>
  <w:style w:type="character" w:styleId="659">
    <w:name w:val="WW8Num4z1"/>
    <w:qFormat/>
    <w:rPr>
      <w:rFonts w:ascii="Courier New" w:hAnsi="Courier New" w:cs="Courier New"/>
    </w:rPr>
  </w:style>
  <w:style w:type="character" w:styleId="660">
    <w:name w:val="WW8Num4z2"/>
    <w:qFormat/>
    <w:rPr>
      <w:rFonts w:ascii="Wingdings" w:hAnsi="Wingdings" w:cs="Wingdings"/>
    </w:rPr>
  </w:style>
  <w:style w:type="character" w:styleId="661">
    <w:name w:val="WW8Num4z3"/>
    <w:qFormat/>
    <w:rPr>
      <w:rFonts w:ascii="Symbol" w:hAnsi="Symbol" w:cs="Symbol"/>
    </w:rPr>
  </w:style>
  <w:style w:type="character" w:styleId="662">
    <w:name w:val="WW8Num5z0"/>
    <w:qFormat/>
    <w:rPr>
      <w:rFonts w:ascii="Times New Roman" w:hAnsi="Times New Roman" w:eastAsia="Times New Roman" w:cs="Times New Roman"/>
    </w:rPr>
  </w:style>
  <w:style w:type="character" w:styleId="663">
    <w:name w:val="WW8Num5z1"/>
    <w:qFormat/>
    <w:rPr>
      <w:rFonts w:ascii="Courier New" w:hAnsi="Courier New" w:cs="Courier New"/>
    </w:rPr>
  </w:style>
  <w:style w:type="character" w:styleId="664">
    <w:name w:val="WW8Num5z2"/>
    <w:qFormat/>
    <w:rPr>
      <w:rFonts w:ascii="Wingdings" w:hAnsi="Wingdings" w:cs="Wingdings"/>
    </w:rPr>
  </w:style>
  <w:style w:type="character" w:styleId="665">
    <w:name w:val="WW8Num5z3"/>
    <w:qFormat/>
    <w:rPr>
      <w:rFonts w:ascii="Symbol" w:hAnsi="Symbol" w:cs="Symbol"/>
    </w:rPr>
  </w:style>
  <w:style w:type="character" w:styleId="666">
    <w:name w:val="WW8NumSt3z0"/>
    <w:qFormat/>
    <w:rPr>
      <w:rFonts w:ascii="Symbol" w:hAnsi="Symbol" w:cs="Symbol"/>
    </w:rPr>
  </w:style>
  <w:style w:type="character" w:styleId="667">
    <w:name w:val="Основной шрифт абзаца"/>
    <w:qFormat/>
  </w:style>
  <w:style w:type="paragraph" w:styleId="668">
    <w:name w:val="Heading"/>
    <w:basedOn w:val="646"/>
    <w:next w:val="669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69">
    <w:name w:val="Body Text"/>
    <w:basedOn w:val="646"/>
    <w:pPr>
      <w:ind w:firstLine="454"/>
    </w:pPr>
    <w:rPr>
      <w:color w:val="000000"/>
    </w:rPr>
  </w:style>
  <w:style w:type="paragraph" w:styleId="670">
    <w:name w:val="List"/>
    <w:basedOn w:val="669"/>
  </w:style>
  <w:style w:type="paragraph" w:styleId="671">
    <w:name w:val="Caption"/>
    <w:basedOn w:val="646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72">
    <w:name w:val="Index"/>
    <w:basedOn w:val="646"/>
    <w:qFormat/>
    <w:pPr>
      <w:suppressLineNumbers/>
    </w:pPr>
  </w:style>
  <w:style w:type="paragraph" w:styleId="673">
    <w:name w:val="таблица"/>
    <w:basedOn w:val="646"/>
    <w:qFormat/>
    <w:pPr>
      <w:ind w:left="113" w:right="113" w:firstLine="0"/>
      <w:jc w:val="center"/>
    </w:pPr>
  </w:style>
  <w:style w:type="paragraph" w:styleId="674">
    <w:name w:val="Основной текст 2"/>
    <w:basedOn w:val="646"/>
    <w:qFormat/>
    <w:pPr>
      <w:ind w:firstLine="0"/>
      <w:widowControl w:val="off"/>
    </w:pPr>
    <w:rPr>
      <w:sz w:val="20"/>
    </w:rPr>
  </w:style>
  <w:style w:type="paragraph" w:styleId="675">
    <w:name w:val="Header and Footer"/>
    <w:basedOn w:val="646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676">
    <w:name w:val="Header"/>
    <w:basedOn w:val="646"/>
    <w:pPr>
      <w:ind w:firstLine="0"/>
      <w:jc w:val="left"/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677">
    <w:name w:val="Заголовок"/>
    <w:basedOn w:val="669"/>
    <w:next w:val="669"/>
    <w:qFormat/>
    <w:pPr>
      <w:ind w:firstLine="0"/>
      <w:jc w:val="center"/>
      <w:keepNext/>
      <w:spacing w:before="170" w:after="113"/>
    </w:pPr>
    <w:rPr>
      <w:b/>
      <w:caps/>
      <w:color w:val="auto"/>
    </w:rPr>
  </w:style>
  <w:style w:type="paragraph" w:styleId="678">
    <w:name w:val="Body Text Indent"/>
    <w:basedOn w:val="646"/>
    <w:pPr>
      <w:ind w:firstLine="425"/>
      <w:spacing w:before="120" w:after="0"/>
    </w:pPr>
    <w:rPr>
      <w:sz w:val="20"/>
    </w:rPr>
  </w:style>
  <w:style w:type="paragraph" w:styleId="679">
    <w:name w:val="Footer"/>
    <w:basedOn w:val="646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680">
    <w:name w:val="Текст"/>
    <w:basedOn w:val="646"/>
    <w:qFormat/>
    <w:pPr>
      <w:ind w:firstLine="0"/>
      <w:jc w:val="left"/>
    </w:pPr>
    <w:rPr>
      <w:rFonts w:ascii="Courier New" w:hAnsi="Courier New" w:cs="Courier New"/>
      <w:sz w:val="20"/>
    </w:rPr>
  </w:style>
  <w:style w:type="paragraph" w:styleId="681">
    <w:name w:val="Основной текст с отступом 2"/>
    <w:basedOn w:val="646"/>
    <w:qFormat/>
    <w:rPr>
      <w:szCs w:val="24"/>
    </w:rPr>
  </w:style>
  <w:style w:type="paragraph" w:styleId="682">
    <w:name w:val="Основной текст с отступом 3"/>
    <w:basedOn w:val="646"/>
    <w:qFormat/>
    <w:pPr>
      <w:ind w:firstLine="360"/>
    </w:pPr>
    <w:rPr>
      <w:szCs w:val="24"/>
    </w:rPr>
  </w:style>
  <w:style w:type="paragraph" w:styleId="683">
    <w:name w:val="Table Contents"/>
    <w:basedOn w:val="646"/>
    <w:qFormat/>
    <w:pPr>
      <w:widowControl w:val="off"/>
      <w:suppressLineNumbers/>
    </w:pPr>
  </w:style>
  <w:style w:type="paragraph" w:styleId="684">
    <w:name w:val="Table Heading"/>
    <w:basedOn w:val="683"/>
    <w:qFormat/>
    <w:pPr>
      <w:jc w:val="center"/>
      <w:suppressLineNumbers/>
    </w:pPr>
    <w:rPr>
      <w:b/>
      <w:bCs/>
    </w:rPr>
  </w:style>
  <w:style w:type="paragraph" w:styleId="685">
    <w:name w:val="Frame Contents"/>
    <w:basedOn w:val="646"/>
    <w:qFormat/>
  </w:style>
  <w:style w:type="numbering" w:styleId="686">
    <w:name w:val="WW8Num1"/>
    <w:qFormat/>
  </w:style>
  <w:style w:type="numbering" w:styleId="687">
    <w:name w:val="WW8Num2"/>
    <w:qFormat/>
  </w:style>
  <w:style w:type="numbering" w:styleId="688">
    <w:name w:val="WW8Num3"/>
    <w:qFormat/>
  </w:style>
  <w:style w:type="numbering" w:styleId="689">
    <w:name w:val="WW8Num4"/>
    <w:qFormat/>
  </w:style>
  <w:style w:type="numbering" w:styleId="690">
    <w:name w:val="WW8Num5"/>
    <w:qFormat/>
  </w:style>
  <w:style w:type="character" w:styleId="1556" w:default="1">
    <w:name w:val="Default Paragraph Font"/>
    <w:uiPriority w:val="1"/>
    <w:semiHidden/>
    <w:unhideWhenUsed/>
  </w:style>
  <w:style w:type="numbering" w:styleId="1557" w:default="1">
    <w:name w:val="No List"/>
    <w:uiPriority w:val="99"/>
    <w:semiHidden/>
    <w:unhideWhenUsed/>
  </w:style>
  <w:style w:type="table" w:styleId="15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О С С Т А Н Д А Р Т   Р О С С И Й С К О Й  Ф Е Д Е Р А Ц И И</dc:title>
  <dc:subject/>
  <dc:creator>Кройтор</dc:creator>
  <dc:description/>
  <dc:language>en-US</dc:language>
  <cp:lastModifiedBy>Андрей Иванов</cp:lastModifiedBy>
  <cp:revision>3</cp:revision>
  <dcterms:created xsi:type="dcterms:W3CDTF">2021-07-12T18:18:00Z</dcterms:created>
  <dcterms:modified xsi:type="dcterms:W3CDTF">2022-11-11T13:14:22Z</dcterms:modified>
</cp:coreProperties>
</file>