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Приложение А к РЭ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0287" w:type="dxa"/>
        <w:jc w:val="left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4928"/>
      </w:tblGrid>
      <w:tr>
        <w:trPr/>
        <w:tc>
          <w:tcPr>
            <w:tcW w:w="5359" w:type="dxa"/>
            <w:tcBorders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>
            <w:pPr>
              <w:pStyle w:val="Normal"/>
              <w:spacing w:lineRule="auto" w:line="240"/>
              <w:jc w:val="center"/>
              <w:rPr>
                <w:rFonts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Руководитель ГЦИ СИ –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Arial"/>
                <w:b/>
                <w:sz w:val="24"/>
                <w:szCs w:val="24"/>
              </w:rPr>
              <w:t>Заместитель директора ФГУП ВНИИОФИ</w:t>
            </w:r>
          </w:p>
          <w:p>
            <w:pPr>
              <w:pStyle w:val="Normal"/>
              <w:spacing w:lineRule="auto" w:line="240"/>
              <w:jc w:val="center"/>
              <w:rPr>
                <w:rFonts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Arial"/>
                <w:sz w:val="24"/>
                <w:szCs w:val="24"/>
              </w:rPr>
              <w:t>______________</w:t>
            </w:r>
            <w:r>
              <w:rPr>
                <w:rFonts w:cs="Arial"/>
                <w:b/>
                <w:sz w:val="24"/>
                <w:szCs w:val="24"/>
              </w:rPr>
              <w:t>Н.П. Муравская</w:t>
            </w:r>
          </w:p>
          <w:p>
            <w:pPr>
              <w:pStyle w:val="Normal"/>
              <w:spacing w:lineRule="auto" w:line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М.П.</w:t>
            </w:r>
          </w:p>
          <w:p>
            <w:pPr>
              <w:pStyle w:val="Normal"/>
              <w:spacing w:lineRule="auto" w:line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Arial"/>
                <w:sz w:val="24"/>
                <w:szCs w:val="24"/>
              </w:rPr>
              <w:t>«_____»_________________</w:t>
            </w:r>
            <w:r>
              <w:rPr>
                <w:rFonts w:cs="Arial"/>
                <w:b/>
                <w:sz w:val="24"/>
                <w:szCs w:val="24"/>
              </w:rPr>
              <w:t>2007 г.</w:t>
            </w:r>
          </w:p>
          <w:p>
            <w:pPr>
              <w:pStyle w:val="Normal"/>
              <w:spacing w:lineRule="auto" w:line="240"/>
              <w:jc w:val="center"/>
              <w:rPr>
                <w:rFonts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</w:tc>
        <w:tc>
          <w:tcPr>
            <w:tcW w:w="4928" w:type="dxa"/>
            <w:tcBorders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Директор ФГУ «Тольяттинский ЦСМ»           </w:t>
            </w:r>
          </w:p>
          <w:p>
            <w:pPr>
              <w:pStyle w:val="Normal"/>
              <w:spacing w:lineRule="auto" w:line="240"/>
              <w:ind w:right="99" w:firstLine="567"/>
              <w:rPr/>
            </w:pPr>
            <w:r>
              <w:rPr>
                <w:rFonts w:eastAsia="Arial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eastAsia="Arial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eastAsia="Arial"/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</w:t>
            </w:r>
            <w:r>
              <w:rPr>
                <w:b/>
                <w:sz w:val="24"/>
                <w:szCs w:val="24"/>
              </w:rPr>
              <w:t xml:space="preserve">   Л.Н. Брыткова</w:t>
            </w:r>
          </w:p>
          <w:p>
            <w:pPr>
              <w:pStyle w:val="Normal"/>
              <w:spacing w:lineRule="auto" w:line="240"/>
              <w:ind w:right="1416" w:hanging="0"/>
              <w:rPr/>
            </w:pPr>
            <w:r>
              <w:rPr>
                <w:rFonts w:cs="Arial"/>
                <w:sz w:val="24"/>
                <w:szCs w:val="24"/>
              </w:rPr>
              <w:t>М.П.</w:t>
            </w:r>
            <w:r>
              <w:rPr>
                <w:rFonts w:cs="Arial"/>
                <w:b/>
                <w:sz w:val="24"/>
                <w:szCs w:val="24"/>
              </w:rPr>
              <w:t xml:space="preserve">    </w:t>
            </w:r>
            <w:r>
              <w:rPr>
                <w:rFonts w:cs="Arial"/>
                <w:sz w:val="24"/>
                <w:szCs w:val="24"/>
              </w:rPr>
              <w:t xml:space="preserve">                       </w:t>
            </w:r>
          </w:p>
          <w:p>
            <w:pPr>
              <w:pStyle w:val="Normal"/>
              <w:spacing w:lineRule="auto" w:line="240"/>
              <w:ind w:right="1416" w:hanging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   </w:t>
            </w:r>
            <w:r>
              <w:rPr>
                <w:rFonts w:cs="Arial"/>
                <w:sz w:val="24"/>
                <w:szCs w:val="24"/>
              </w:rPr>
              <w:t>«______»  ___ ___________</w:t>
            </w:r>
            <w:r>
              <w:rPr>
                <w:rFonts w:cs="Arial"/>
                <w:b/>
                <w:sz w:val="24"/>
                <w:szCs w:val="24"/>
              </w:rPr>
              <w:t xml:space="preserve"> 2007 г.</w:t>
            </w:r>
          </w:p>
        </w:tc>
      </w:tr>
    </w:tbl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/>
        <w:ind w:right="566" w:firstLine="567"/>
        <w:jc w:val="right"/>
        <w:rPr>
          <w:rFonts w:cs="Arial"/>
          <w:b/>
          <w:b/>
          <w:sz w:val="24"/>
        </w:rPr>
      </w:pPr>
      <w:r>
        <w:rPr>
          <w:rFonts w:eastAsia="Arial"/>
          <w:b/>
          <w:sz w:val="24"/>
        </w:rPr>
        <w:t xml:space="preserve">                                                                                                            </w:t>
      </w:r>
    </w:p>
    <w:p>
      <w:pPr>
        <w:pStyle w:val="Normal"/>
        <w:spacing w:lineRule="auto" w:line="240"/>
        <w:jc w:val="center"/>
        <w:rPr>
          <w:rFonts w:cs="Arial"/>
          <w:b/>
          <w:b/>
          <w:sz w:val="28"/>
        </w:rPr>
      </w:pPr>
      <w:r>
        <w:rPr>
          <w:rFonts w:cs="Arial"/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Измерители параметров света фар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автотранспортных средств </w:t>
      </w:r>
    </w:p>
    <w:p>
      <w:pPr>
        <w:pStyle w:val="Heading3"/>
        <w:rPr>
          <w:szCs w:val="28"/>
        </w:rPr>
      </w:pPr>
      <w:r>
        <w:rPr>
          <w:szCs w:val="28"/>
        </w:rPr>
        <w:t xml:space="preserve">ИПФ-01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Heading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Методика поверки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 048.000.00.00 МП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"/>
        <w:ind w:firstLine="4536"/>
        <w:jc w:val="right"/>
        <w:rPr>
          <w:rFonts w:ascii="Arial" w:hAnsi="Arial" w:cs="Arial"/>
          <w:b/>
          <w:b/>
          <w:spacing w:val="8"/>
          <w:sz w:val="24"/>
        </w:rPr>
      </w:pPr>
      <w:r>
        <w:rPr>
          <w:rFonts w:cs="Arial" w:ascii="Arial" w:hAnsi="Arial"/>
          <w:b/>
          <w:spacing w:val="8"/>
          <w:sz w:val="24"/>
        </w:rPr>
        <w:t>Генеральный директор</w:t>
      </w:r>
    </w:p>
    <w:p>
      <w:pPr>
        <w:pStyle w:val="Style11"/>
        <w:ind w:firstLine="4536"/>
        <w:jc w:val="center"/>
        <w:rPr>
          <w:rFonts w:ascii="Arial" w:hAnsi="Arial" w:cs="Arial"/>
          <w:b/>
          <w:b/>
          <w:spacing w:val="6"/>
          <w:sz w:val="24"/>
        </w:rPr>
      </w:pPr>
      <w:r>
        <w:rPr>
          <w:rFonts w:eastAsia="Arial" w:cs="Arial" w:ascii="Arial" w:hAnsi="Arial"/>
          <w:b/>
          <w:spacing w:val="6"/>
          <w:sz w:val="24"/>
        </w:rPr>
        <w:t xml:space="preserve">                            </w:t>
      </w:r>
      <w:r>
        <w:rPr>
          <w:rFonts w:cs="Arial" w:ascii="Arial" w:hAnsi="Arial"/>
          <w:b/>
          <w:spacing w:val="6"/>
          <w:sz w:val="24"/>
        </w:rPr>
        <w:t>ЗАО НПФ «МЕТА»</w:t>
      </w:r>
    </w:p>
    <w:p>
      <w:pPr>
        <w:pStyle w:val="Style11"/>
        <w:ind w:firstLine="4536"/>
        <w:jc w:val="right"/>
        <w:rPr>
          <w:rFonts w:ascii="Arial" w:hAnsi="Arial" w:cs="Arial"/>
          <w:b/>
          <w:b/>
          <w:spacing w:val="6"/>
          <w:sz w:val="24"/>
        </w:rPr>
      </w:pPr>
      <w:r>
        <w:rPr>
          <w:rFonts w:cs="Arial" w:ascii="Arial" w:hAnsi="Arial"/>
          <w:b/>
          <w:spacing w:val="6"/>
          <w:sz w:val="24"/>
        </w:rPr>
      </w:r>
    </w:p>
    <w:p>
      <w:pPr>
        <w:pStyle w:val="Style11"/>
        <w:ind w:firstLine="4536"/>
        <w:jc w:val="right"/>
        <w:rPr>
          <w:rFonts w:ascii="Arial" w:hAnsi="Arial" w:cs="Arial"/>
          <w:b/>
          <w:b/>
          <w:spacing w:val="8"/>
          <w:sz w:val="24"/>
        </w:rPr>
      </w:pPr>
      <w:r>
        <w:rPr>
          <w:rFonts w:eastAsia="Arial" w:cs="Arial" w:ascii="Arial" w:hAnsi="Arial"/>
          <w:b/>
          <w:spacing w:val="8"/>
          <w:sz w:val="24"/>
        </w:rPr>
        <w:t xml:space="preserve"> </w:t>
      </w:r>
      <w:r>
        <w:rPr>
          <w:rFonts w:cs="Arial" w:ascii="Arial" w:hAnsi="Arial"/>
          <w:b/>
          <w:spacing w:val="8"/>
          <w:sz w:val="24"/>
        </w:rPr>
        <w:t>________Мартынов Н.В.</w:t>
      </w:r>
    </w:p>
    <w:p>
      <w:pPr>
        <w:pStyle w:val="Style11"/>
        <w:ind w:firstLine="4536"/>
        <w:jc w:val="right"/>
        <w:rPr>
          <w:rFonts w:ascii="Arial" w:hAnsi="Arial" w:cs="Arial"/>
          <w:b/>
          <w:b/>
          <w:spacing w:val="8"/>
          <w:sz w:val="24"/>
        </w:rPr>
      </w:pPr>
      <w:r>
        <w:rPr>
          <w:rFonts w:cs="Arial" w:ascii="Arial" w:hAnsi="Arial"/>
          <w:b/>
          <w:spacing w:val="8"/>
          <w:sz w:val="24"/>
        </w:rPr>
      </w:r>
    </w:p>
    <w:p>
      <w:pPr>
        <w:pStyle w:val="Style11"/>
        <w:ind w:firstLine="4536"/>
        <w:jc w:val="right"/>
        <w:rPr>
          <w:rFonts w:ascii="Arial" w:hAnsi="Arial" w:cs="Arial"/>
          <w:b/>
          <w:b/>
          <w:spacing w:val="8"/>
          <w:sz w:val="24"/>
        </w:rPr>
      </w:pPr>
      <w:r>
        <w:rPr>
          <w:rFonts w:cs="Arial" w:ascii="Arial" w:hAnsi="Arial"/>
          <w:b/>
          <w:spacing w:val="8"/>
          <w:sz w:val="24"/>
        </w:rPr>
        <w:t>"____"__________2007 г.</w:t>
      </w:r>
      <w:r>
        <w:br w:type="page"/>
      </w:r>
    </w:p>
    <w:p>
      <w:pPr>
        <w:pStyle w:val="Normal"/>
        <w:numPr>
          <w:ilvl w:val="0"/>
          <w:numId w:val="0"/>
        </w:numPr>
        <w:jc w:val="center"/>
        <w:rPr>
          <w:rFonts w:ascii="Arial" w:hAnsi="Arial" w:cs="Arial"/>
          <w:b/>
          <w:b/>
          <w:spacing w:val="8"/>
          <w:sz w:val="28"/>
          <w:szCs w:val="28"/>
        </w:rPr>
      </w:pPr>
      <w:r>
        <w:rPr>
          <w:rFonts w:cs="Arial"/>
          <w:b/>
          <w:spacing w:val="8"/>
          <w:sz w:val="28"/>
          <w:szCs w:val="28"/>
        </w:rPr>
      </w:r>
      <w:r>
        <w:br w:type="page"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cs="Arial"/>
          <w:caps/>
          <w:szCs w:val="22"/>
        </w:rPr>
      </w:pPr>
      <w:r>
        <w:rPr>
          <w:rFonts w:cs="Arial"/>
          <w:caps/>
          <w:szCs w:val="22"/>
        </w:rPr>
        <w:t>Содержание</w:t>
      </w:r>
    </w:p>
    <w:p>
      <w:pPr>
        <w:pStyle w:val="Normal"/>
        <w:jc w:val="center"/>
        <w:rPr>
          <w:rFonts w:cs="Arial"/>
          <w:caps/>
          <w:szCs w:val="22"/>
        </w:rPr>
      </w:pPr>
      <w:r>
        <w:rPr>
          <w:rFonts w:cs="Arial"/>
          <w:caps/>
          <w:szCs w:val="22"/>
        </w:rPr>
      </w:r>
    </w:p>
    <w:p>
      <w:pPr>
        <w:pStyle w:val="Normal"/>
        <w:tabs>
          <w:tab w:val="clear" w:pos="708"/>
          <w:tab w:val="right" w:pos="8505" w:leader="dot"/>
        </w:tabs>
        <w:spacing w:before="0" w:after="280"/>
        <w:ind w:firstLine="567"/>
        <w:rPr>
          <w:rFonts w:cs="Arial"/>
          <w:szCs w:val="22"/>
        </w:rPr>
      </w:pPr>
      <w:r>
        <w:rPr>
          <w:rFonts w:cs="Arial"/>
          <w:szCs w:val="22"/>
        </w:rPr>
        <w:t>1 ОПЕРАЦИИ ПОВЕРКИ</w:t>
        <w:tab/>
        <w:t>5</w:t>
      </w:r>
    </w:p>
    <w:p>
      <w:pPr>
        <w:pStyle w:val="Normal"/>
        <w:tabs>
          <w:tab w:val="clear" w:pos="708"/>
          <w:tab w:val="right" w:pos="8505" w:leader="dot"/>
        </w:tabs>
        <w:spacing w:before="0" w:after="280"/>
        <w:ind w:firstLine="567"/>
        <w:rPr>
          <w:rFonts w:cs="Arial"/>
          <w:szCs w:val="22"/>
        </w:rPr>
      </w:pPr>
      <w:r>
        <w:rPr>
          <w:rFonts w:cs="Arial"/>
          <w:szCs w:val="22"/>
        </w:rPr>
        <w:t>2 СРЕДСТВА ПОВЕРКИ</w:t>
        <w:tab/>
        <w:t>5</w:t>
      </w:r>
    </w:p>
    <w:p>
      <w:pPr>
        <w:pStyle w:val="Normal"/>
        <w:tabs>
          <w:tab w:val="clear" w:pos="708"/>
          <w:tab w:val="right" w:pos="8505" w:leader="dot"/>
        </w:tabs>
        <w:spacing w:before="0" w:after="280"/>
        <w:ind w:firstLine="567"/>
        <w:rPr>
          <w:rFonts w:cs="Arial"/>
          <w:szCs w:val="22"/>
        </w:rPr>
      </w:pPr>
      <w:r>
        <w:rPr>
          <w:rFonts w:cs="Arial"/>
          <w:szCs w:val="22"/>
        </w:rPr>
        <w:t>3  ТРЕБОВАНИЯ К КВАЛИФИКАЦИИ ПОВЕРИТЕЛЕЙ</w:t>
        <w:tab/>
        <w:t>5</w:t>
      </w:r>
    </w:p>
    <w:p>
      <w:pPr>
        <w:pStyle w:val="Normal"/>
        <w:tabs>
          <w:tab w:val="clear" w:pos="708"/>
          <w:tab w:val="right" w:pos="8505" w:leader="dot"/>
        </w:tabs>
        <w:spacing w:before="0" w:after="280"/>
        <w:ind w:firstLine="567"/>
        <w:rPr>
          <w:rFonts w:cs="Arial"/>
          <w:szCs w:val="22"/>
        </w:rPr>
      </w:pPr>
      <w:r>
        <w:rPr>
          <w:rFonts w:cs="Arial"/>
          <w:szCs w:val="22"/>
        </w:rPr>
        <w:t>4 ТРЕБОВАНИЯ БЕЗОПАСНОСТИ</w:t>
        <w:tab/>
        <w:t xml:space="preserve">6 </w:t>
      </w:r>
    </w:p>
    <w:p>
      <w:pPr>
        <w:pStyle w:val="Normal"/>
        <w:tabs>
          <w:tab w:val="clear" w:pos="708"/>
          <w:tab w:val="right" w:pos="8505" w:leader="dot"/>
        </w:tabs>
        <w:spacing w:before="0" w:after="280"/>
        <w:ind w:firstLine="567"/>
        <w:rPr>
          <w:rFonts w:cs="Arial"/>
          <w:szCs w:val="22"/>
        </w:rPr>
      </w:pPr>
      <w:r>
        <w:rPr>
          <w:rFonts w:cs="Arial"/>
          <w:szCs w:val="22"/>
        </w:rPr>
        <w:t>5 УСЛОВИЯ ПРОВЕДЕНИЯ ПОВЕРКИ</w:t>
        <w:tab/>
        <w:t>6</w:t>
      </w:r>
    </w:p>
    <w:p>
      <w:pPr>
        <w:pStyle w:val="Normal"/>
        <w:tabs>
          <w:tab w:val="clear" w:pos="708"/>
          <w:tab w:val="right" w:pos="8505" w:leader="dot"/>
        </w:tabs>
        <w:spacing w:before="0" w:after="280"/>
        <w:ind w:firstLine="567"/>
        <w:rPr>
          <w:rFonts w:cs="Arial"/>
          <w:szCs w:val="22"/>
        </w:rPr>
      </w:pPr>
      <w:r>
        <w:rPr>
          <w:rFonts w:cs="Arial"/>
          <w:szCs w:val="22"/>
        </w:rPr>
        <w:t>6 ПОДГОТОВКА К ПОВЕРКЕ</w:t>
        <w:tab/>
        <w:t>6</w:t>
      </w:r>
    </w:p>
    <w:p>
      <w:pPr>
        <w:pStyle w:val="Normal"/>
        <w:tabs>
          <w:tab w:val="clear" w:pos="708"/>
          <w:tab w:val="right" w:pos="8505" w:leader="dot"/>
        </w:tabs>
        <w:spacing w:before="0" w:after="280"/>
        <w:ind w:firstLine="567"/>
        <w:rPr>
          <w:rFonts w:cs="Arial"/>
          <w:szCs w:val="22"/>
        </w:rPr>
      </w:pPr>
      <w:r>
        <w:rPr>
          <w:rFonts w:cs="Arial"/>
          <w:szCs w:val="22"/>
        </w:rPr>
        <w:t>7 ОПЕРАЦИИ ПОВЕРКИ</w:t>
        <w:tab/>
        <w:t>6</w:t>
      </w:r>
    </w:p>
    <w:p>
      <w:pPr>
        <w:pStyle w:val="Normal"/>
        <w:tabs>
          <w:tab w:val="clear" w:pos="708"/>
          <w:tab w:val="right" w:pos="8505" w:leader="dot"/>
        </w:tabs>
        <w:spacing w:before="0" w:after="280"/>
        <w:ind w:firstLine="567"/>
        <w:rPr>
          <w:rFonts w:cs="Arial"/>
          <w:szCs w:val="22"/>
        </w:rPr>
      </w:pPr>
      <w:r>
        <w:rPr>
          <w:rFonts w:cs="Arial"/>
          <w:szCs w:val="22"/>
        </w:rPr>
        <w:t>8 ОФОРМЛЕНИЕ РЕЗУЛЬТАТОВ ПОВЕРКИ</w:t>
        <w:tab/>
        <w:t xml:space="preserve">10 </w:t>
      </w:r>
    </w:p>
    <w:p>
      <w:pPr>
        <w:pStyle w:val="Normal"/>
        <w:tabs>
          <w:tab w:val="clear" w:pos="708"/>
          <w:tab w:val="right" w:pos="8505" w:leader="dot"/>
        </w:tabs>
        <w:spacing w:before="0" w:after="280"/>
        <w:ind w:firstLine="567"/>
        <w:rPr/>
      </w:pPr>
      <w:r>
        <w:rPr/>
        <w:t>Приложение А1</w:t>
      </w:r>
      <w:r>
        <w:rPr>
          <w:rFonts w:cs="Arial"/>
          <w:szCs w:val="22"/>
        </w:rPr>
        <w:tab/>
        <w:t>11</w:t>
      </w:r>
    </w:p>
    <w:p>
      <w:pPr>
        <w:pStyle w:val="Normal"/>
        <w:tabs>
          <w:tab w:val="clear" w:pos="708"/>
          <w:tab w:val="right" w:pos="8505" w:leader="dot"/>
        </w:tabs>
        <w:spacing w:before="0" w:after="280"/>
        <w:ind w:firstLine="567"/>
        <w:rPr/>
      </w:pPr>
      <w:r>
        <w:rPr/>
        <w:t>Приложение А2</w:t>
      </w:r>
      <w:r>
        <w:rPr>
          <w:rFonts w:cs="Arial"/>
          <w:szCs w:val="22"/>
        </w:rPr>
        <w:tab/>
        <w:t>14</w:t>
      </w:r>
    </w:p>
    <w:p>
      <w:pPr>
        <w:pStyle w:val="Normal"/>
        <w:ind w:firstLine="567"/>
        <w:rPr/>
      </w:pPr>
      <w:r>
        <w:rPr/>
        <w:tab/>
      </w:r>
      <w:r>
        <w:br w:type="page"/>
      </w:r>
    </w:p>
    <w:p>
      <w:pPr>
        <w:pStyle w:val="Normal"/>
        <w:jc w:val="center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spacing w:lineRule="auto" w:line="240"/>
        <w:ind w:firstLine="567"/>
        <w:jc w:val="both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Настоящая методика поверки распространяется на измерители параметров  света фар автотранспортных средств ИПФ-01, ИПФ-01Л, ИПФ-01М (далее – прибор), предназначенные для проверки технического состояния и регулировки внешних световых приборов транспортных средств в соответствии с требованиями ГОСТ Р 51709-2001 "Автотранспортные средства. Требования к техническому состоянию и методы проверки" изм. №1. </w:t>
      </w:r>
    </w:p>
    <w:p>
      <w:pPr>
        <w:pStyle w:val="Normal"/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>Межповерочный интервал – 1 год.</w:t>
      </w:r>
    </w:p>
    <w:p>
      <w:pPr>
        <w:pStyle w:val="Normal"/>
        <w:spacing w:lineRule="auto" w:line="240"/>
        <w:ind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spacing w:lineRule="auto" w:line="240"/>
        <w:ind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1 ОПЕРАЦИИ ПОВЕРКИ</w:t>
      </w:r>
    </w:p>
    <w:p>
      <w:pPr>
        <w:pStyle w:val="Normal"/>
        <w:spacing w:lineRule="auto" w:line="240"/>
        <w:ind w:firstLine="567"/>
        <w:jc w:val="center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spacing w:lineRule="auto" w:line="240"/>
        <w:ind w:firstLine="567"/>
        <w:rPr>
          <w:rFonts w:cs="Arial"/>
          <w:spacing w:val="-6"/>
          <w:szCs w:val="22"/>
        </w:rPr>
      </w:pPr>
      <w:r>
        <w:rPr>
          <w:rFonts w:cs="Arial"/>
          <w:spacing w:val="-6"/>
          <w:szCs w:val="22"/>
        </w:rPr>
        <w:t>При проведении поверки необходимо выполнять операции, указанные в таблице 1.</w:t>
      </w:r>
    </w:p>
    <w:p>
      <w:pPr>
        <w:pStyle w:val="Heading2"/>
        <w:spacing w:lineRule="auto" w:line="240"/>
        <w:ind w:firstLine="567"/>
        <w:rPr/>
      </w:pPr>
      <w:r>
        <w:rPr/>
        <w:t>Таблица 1</w:t>
      </w:r>
    </w:p>
    <w:tbl>
      <w:tblPr>
        <w:tblW w:w="10074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1559"/>
        <w:gridCol w:w="1843"/>
        <w:gridCol w:w="1852"/>
      </w:tblGrid>
      <w:tr>
        <w:trPr>
          <w:cantSplit w:val="true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Наименование операции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Номер пункта методики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Проведение операции при</w:t>
            </w:r>
          </w:p>
        </w:tc>
      </w:tr>
      <w:tr>
        <w:trPr>
          <w:cantSplit w:val="true"/>
        </w:trPr>
        <w:tc>
          <w:tcPr>
            <w:tcW w:w="4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первичной поверке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периодической поверке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Внешний осмотр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Опробование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Определение относительной погрешности измерения силы света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Определение абсолютной погрешности измерения частоты следования световых проблесков фонарей указателей поворота (кроме модификации ИПФ-01М)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Определение абсолютной погрешности установки оптической камеры прибора в горизонтальной  плоскости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Определение абсолютной погрешности измерения углов наклона светового пучка в вертикальной  плоскости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</w:t>
            </w:r>
          </w:p>
        </w:tc>
      </w:tr>
    </w:tbl>
    <w:p>
      <w:pPr>
        <w:pStyle w:val="Normal"/>
        <w:spacing w:lineRule="auto" w:line="240"/>
        <w:jc w:val="center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spacing w:lineRule="auto" w:line="240"/>
        <w:ind w:firstLine="567"/>
        <w:rPr>
          <w:rFonts w:cs="Arial"/>
          <w:szCs w:val="22"/>
        </w:rPr>
      </w:pPr>
      <w:r>
        <w:rPr>
          <w:rFonts w:cs="Arial"/>
          <w:b/>
          <w:szCs w:val="22"/>
        </w:rPr>
        <w:t>2 СРЕДСТВА ПОВЕРКИ</w:t>
      </w:r>
    </w:p>
    <w:p>
      <w:pPr>
        <w:pStyle w:val="Normal"/>
        <w:spacing w:lineRule="auto" w:line="240"/>
        <w:jc w:val="center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567"/>
        <w:rPr>
          <w:rFonts w:cs="Arial"/>
          <w:szCs w:val="22"/>
        </w:rPr>
      </w:pPr>
      <w:r>
        <w:rPr>
          <w:rFonts w:cs="Arial"/>
          <w:szCs w:val="22"/>
        </w:rPr>
        <w:t xml:space="preserve">Средства измерений, применяемые при проведении поверки, приведены в таблице 2. </w:t>
      </w:r>
    </w:p>
    <w:p>
      <w:pPr>
        <w:pStyle w:val="Normal"/>
        <w:spacing w:lineRule="auto" w:line="240"/>
        <w:ind w:firstLine="567"/>
        <w:rPr>
          <w:rFonts w:cs="Arial"/>
          <w:szCs w:val="22"/>
        </w:rPr>
      </w:pPr>
      <w:r>
        <w:rPr>
          <w:rFonts w:cs="Arial"/>
          <w:szCs w:val="22"/>
        </w:rPr>
        <w:t>Таблица 2</w:t>
      </w:r>
    </w:p>
    <w:tbl>
      <w:tblPr>
        <w:tblW w:w="10074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231"/>
      </w:tblGrid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Номер пункта методики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Arial"/>
                <w:szCs w:val="22"/>
              </w:rPr>
              <w:t>Наименование и тип основного или вспомогательного средства поверки; обозначение нормативного документа, регламентирующего технические требования и (или) метрологические и основные технические характеристики средства поверки</w:t>
            </w:r>
          </w:p>
        </w:tc>
      </w:tr>
      <w:tr>
        <w:trPr>
          <w:trHeight w:val="490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7.3, 7.4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Эталонный телецентрический осветитель ЭТО-2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>ТУ 44 8000-148-21298618-2006</w:t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7.5; 7.6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Угломерный экран (Рис.3 приложение А</w:t>
            </w:r>
            <w:r>
              <w:rPr>
                <w:rFonts w:cs="Arial"/>
                <w:color w:val="FF0000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1), лазерный уровень  </w:t>
            </w:r>
            <w:r>
              <w:rPr>
                <w:rFonts w:cs="Arial"/>
                <w:szCs w:val="22"/>
                <w:lang w:val="en-US"/>
              </w:rPr>
              <w:t>IMATRIX</w:t>
            </w:r>
            <w:r>
              <w:rPr>
                <w:rFonts w:cs="Arial"/>
                <w:szCs w:val="22"/>
              </w:rPr>
              <w:t xml:space="preserve"> , </w:t>
            </w:r>
            <w:r>
              <w:rPr>
                <w:rFonts w:cs="Arial"/>
                <w:szCs w:val="22"/>
                <w:lang w:val="en-US"/>
              </w:rPr>
              <w:t>II</w:t>
            </w:r>
            <w:r>
              <w:rPr>
                <w:rFonts w:cs="Arial"/>
                <w:szCs w:val="22"/>
              </w:rPr>
              <w:t xml:space="preserve"> класс, длина волны 650 </w:t>
            </w:r>
            <w:r>
              <w:rPr>
                <w:rFonts w:cs="Arial"/>
                <w:szCs w:val="22"/>
                <w:lang w:val="en-US"/>
              </w:rPr>
              <w:t>nm</w:t>
            </w:r>
            <w:r>
              <w:rPr>
                <w:rFonts w:cs="Arial"/>
                <w:szCs w:val="22"/>
              </w:rPr>
              <w:t xml:space="preserve">, длина уровня 150 </w:t>
            </w:r>
            <w:r>
              <w:rPr>
                <w:rFonts w:cs="Arial"/>
                <w:szCs w:val="22"/>
                <w:lang w:val="en-US"/>
              </w:rPr>
              <w:t>mm</w:t>
            </w:r>
            <w:r>
              <w:rPr>
                <w:rFonts w:cs="Arial"/>
                <w:color w:val="000000"/>
                <w:szCs w:val="22"/>
              </w:rPr>
              <w:t xml:space="preserve">.  </w:t>
            </w:r>
          </w:p>
        </w:tc>
      </w:tr>
    </w:tbl>
    <w:p>
      <w:pPr>
        <w:pStyle w:val="Normal"/>
        <w:spacing w:lineRule="auto" w:line="240"/>
        <w:ind w:hanging="1560"/>
        <w:jc w:val="both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spacing w:lineRule="auto" w:line="240"/>
        <w:ind w:firstLine="567"/>
        <w:jc w:val="both"/>
        <w:rPr/>
      </w:pPr>
      <w:r>
        <w:rPr>
          <w:rFonts w:cs="Arial"/>
          <w:b/>
          <w:szCs w:val="22"/>
        </w:rPr>
        <w:t xml:space="preserve">Примечание -  </w:t>
      </w:r>
      <w:r>
        <w:rPr>
          <w:rFonts w:cs="Arial"/>
          <w:szCs w:val="22"/>
        </w:rPr>
        <w:t>Вместо указанных в перечне образцовых и вспомогательных средств измерений допускается применять аналогичные, обеспечивающие требуемую точность измерений.</w:t>
      </w:r>
    </w:p>
    <w:p>
      <w:pPr>
        <w:pStyle w:val="Normal"/>
        <w:spacing w:lineRule="auto" w:line="240"/>
        <w:ind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spacing w:lineRule="auto" w:line="240"/>
        <w:ind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spacing w:lineRule="auto" w:line="240"/>
        <w:ind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3 ТРЕБОВАНИЯ К КВАЛИФИКАЦИИ ПОВЕРИТЕЛЕЙ</w:t>
      </w:r>
    </w:p>
    <w:p>
      <w:pPr>
        <w:pStyle w:val="21"/>
        <w:ind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21"/>
        <w:ind w:firstLine="567"/>
        <w:rPr>
          <w:rFonts w:cs="Arial"/>
          <w:szCs w:val="22"/>
        </w:rPr>
      </w:pPr>
      <w:r>
        <w:rPr>
          <w:rFonts w:cs="Arial"/>
          <w:szCs w:val="22"/>
        </w:rPr>
        <w:t>К проведению поверки допускаются лица со специальным образованием, имеющие право поверки и обладающие опытом работы с поверяемым оборудованием.</w:t>
      </w:r>
    </w:p>
    <w:p>
      <w:pPr>
        <w:pStyle w:val="Normal"/>
        <w:spacing w:lineRule="auto" w:line="240"/>
        <w:ind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  <w:r>
        <w:br w:type="page"/>
      </w:r>
    </w:p>
    <w:p>
      <w:pPr>
        <w:pStyle w:val="Normal"/>
        <w:spacing w:lineRule="auto" w:line="240"/>
        <w:ind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spacing w:lineRule="auto" w:line="240"/>
        <w:ind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4 ТРЕБОВАНИЯ БЕЗОПАСНОСТИ</w:t>
      </w:r>
    </w:p>
    <w:p>
      <w:pPr>
        <w:pStyle w:val="Normal"/>
        <w:spacing w:lineRule="auto" w:line="240"/>
        <w:ind w:firstLine="567"/>
        <w:jc w:val="center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spacing w:lineRule="auto" w:line="240"/>
        <w:ind w:firstLine="567"/>
        <w:jc w:val="both"/>
        <w:rPr/>
      </w:pPr>
      <w:r>
        <w:rPr>
          <w:rFonts w:cs="Arial"/>
          <w:szCs w:val="22"/>
        </w:rPr>
        <w:t>4.1 Перед проведением поверки следует изучить техническое описание и руководство по эксплуатации на поверяемый прибор и приборы, применяемые при поверке.</w:t>
      </w:r>
    </w:p>
    <w:p>
      <w:pPr>
        <w:pStyle w:val="Normal"/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>4.2 К поверке допускаются лица, прошедшие инструктаж по технике безопасности при работе на электроустановках.</w:t>
      </w:r>
    </w:p>
    <w:p>
      <w:pPr>
        <w:pStyle w:val="Normal"/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>4.3 Перед проведением поверки должны быть выполнены следующие работы:</w:t>
      </w:r>
    </w:p>
    <w:p>
      <w:pPr>
        <w:pStyle w:val="Normal"/>
        <w:widowControl/>
        <w:numPr>
          <w:ilvl w:val="0"/>
          <w:numId w:val="2"/>
        </w:numPr>
        <w:spacing w:lineRule="auto" w:line="240"/>
        <w:ind w:left="0" w:firstLine="567"/>
        <w:jc w:val="both"/>
        <w:rPr>
          <w:rFonts w:cs="Arial"/>
          <w:spacing w:val="-6"/>
          <w:szCs w:val="22"/>
        </w:rPr>
      </w:pPr>
      <w:r>
        <w:rPr>
          <w:rFonts w:eastAsia="Arial" w:cs="Arial"/>
          <w:spacing w:val="-6"/>
          <w:szCs w:val="22"/>
        </w:rPr>
        <w:t xml:space="preserve"> </w:t>
      </w:r>
      <w:r>
        <w:rPr>
          <w:rFonts w:cs="Arial"/>
          <w:spacing w:val="-6"/>
          <w:szCs w:val="22"/>
        </w:rPr>
        <w:t>все детали прибора и средства поверки должны быть очищены от пыли и грязи;</w:t>
      </w:r>
    </w:p>
    <w:p>
      <w:pPr>
        <w:pStyle w:val="Normal"/>
        <w:widowControl/>
        <w:numPr>
          <w:ilvl w:val="0"/>
          <w:numId w:val="2"/>
        </w:numPr>
        <w:spacing w:lineRule="auto" w:line="240"/>
        <w:ind w:left="0" w:firstLine="567"/>
        <w:jc w:val="both"/>
        <w:rPr>
          <w:rFonts w:cs="Arial"/>
          <w:szCs w:val="22"/>
        </w:rPr>
      </w:pPr>
      <w:r>
        <w:rPr>
          <w:rFonts w:eastAsia="Arial" w:cs="Arial"/>
          <w:szCs w:val="22"/>
        </w:rPr>
        <w:t xml:space="preserve"> </w:t>
      </w:r>
      <w:r>
        <w:rPr>
          <w:rFonts w:cs="Arial"/>
          <w:szCs w:val="22"/>
        </w:rPr>
        <w:t>приборы должны быть заземлены.</w:t>
      </w:r>
    </w:p>
    <w:p>
      <w:pPr>
        <w:pStyle w:val="Normal"/>
        <w:spacing w:lineRule="auto" w:line="240"/>
        <w:ind w:firstLine="567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5 УСЛОВИЯ ПОВЕРКИ</w:t>
      </w:r>
    </w:p>
    <w:p>
      <w:pPr>
        <w:pStyle w:val="Normal"/>
        <w:spacing w:lineRule="auto" w:line="240"/>
        <w:ind w:firstLine="567"/>
        <w:jc w:val="center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TextBody"/>
        <w:ind w:firstLine="567"/>
        <w:rPr>
          <w:rFonts w:cs="Arial"/>
          <w:szCs w:val="22"/>
        </w:rPr>
      </w:pPr>
      <w:r>
        <w:rPr>
          <w:rFonts w:cs="Arial"/>
          <w:szCs w:val="22"/>
        </w:rPr>
        <w:t>При проведении поверки должны соблюдаться следующие условия:</w:t>
      </w:r>
    </w:p>
    <w:p>
      <w:pPr>
        <w:pStyle w:val="TextBody"/>
        <w:ind w:firstLine="567"/>
        <w:rPr>
          <w:rFonts w:cs="Arial"/>
          <w:szCs w:val="22"/>
        </w:rPr>
      </w:pPr>
      <w:r>
        <w:rPr>
          <w:rFonts w:cs="Arial"/>
          <w:szCs w:val="22"/>
        </w:rPr>
      </w:r>
    </w:p>
    <w:tbl>
      <w:tblPr>
        <w:tblW w:w="9087" w:type="dxa"/>
        <w:jc w:val="left"/>
        <w:tblInd w:w="5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3842"/>
      </w:tblGrid>
      <w:tr>
        <w:trPr/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cs="Arial"/>
                <w:szCs w:val="22"/>
              </w:rPr>
              <w:t xml:space="preserve">Температура окружающей среды, </w:t>
            </w:r>
            <w:r>
              <w:rPr>
                <w:rFonts w:eastAsia="Symbol" w:cs="Symbol" w:ascii="Symbol" w:hAnsi="Symbol"/>
                <w:szCs w:val="22"/>
              </w:rPr>
              <w:t></w:t>
            </w:r>
            <w:r>
              <w:rPr>
                <w:rFonts w:cs="Arial"/>
                <w:szCs w:val="22"/>
              </w:rPr>
              <w:t xml:space="preserve"> С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cs="Arial"/>
                <w:szCs w:val="22"/>
              </w:rPr>
              <w:t>20</w:t>
            </w:r>
            <w:r>
              <w:rPr>
                <w:rFonts w:eastAsia="Symbol" w:cs="Symbol" w:ascii="Symbol" w:hAnsi="Symbol"/>
                <w:szCs w:val="22"/>
              </w:rPr>
              <w:t></w:t>
            </w:r>
            <w:r>
              <w:rPr>
                <w:rFonts w:cs="Arial"/>
                <w:szCs w:val="22"/>
              </w:rPr>
              <w:t>5</w:t>
            </w:r>
          </w:p>
        </w:tc>
      </w:tr>
      <w:tr>
        <w:trPr/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Относительная влажность воздуха, %.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cs="Arial"/>
                <w:szCs w:val="22"/>
              </w:rPr>
              <w:t>65</w:t>
            </w:r>
            <w:r>
              <w:rPr>
                <w:rFonts w:eastAsia="Symbol" w:cs="Symbol" w:ascii="Symbol" w:hAnsi="Symbol"/>
                <w:szCs w:val="22"/>
              </w:rPr>
              <w:t></w:t>
            </w:r>
            <w:r>
              <w:rPr>
                <w:rFonts w:cs="Arial"/>
                <w:szCs w:val="22"/>
              </w:rPr>
              <w:t>15</w:t>
            </w:r>
          </w:p>
        </w:tc>
      </w:tr>
      <w:tr>
        <w:trPr/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Атмосферное давление, кПа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cs="Arial"/>
                <w:szCs w:val="22"/>
              </w:rPr>
              <w:t>100</w:t>
            </w:r>
            <w:r>
              <w:rPr>
                <w:rFonts w:eastAsia="Symbol" w:cs="Symbol" w:ascii="Symbol" w:hAnsi="Symbol"/>
                <w:szCs w:val="22"/>
              </w:rPr>
              <w:t></w:t>
            </w:r>
            <w:r>
              <w:rPr>
                <w:rFonts w:cs="Arial"/>
                <w:szCs w:val="22"/>
              </w:rPr>
              <w:t>4</w:t>
            </w:r>
          </w:p>
        </w:tc>
      </w:tr>
      <w:tr>
        <w:trPr/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Напряжение и частота питающей сети, В, Гц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cs="Arial"/>
                <w:szCs w:val="22"/>
              </w:rPr>
              <w:t>220±22, 50</w:t>
            </w:r>
            <w:r>
              <w:rPr>
                <w:rFonts w:eastAsia="Symbol" w:cs="Symbol" w:ascii="Symbol" w:hAnsi="Symbol"/>
                <w:szCs w:val="22"/>
              </w:rPr>
              <w:t></w:t>
            </w:r>
            <w:r>
              <w:rPr>
                <w:rFonts w:cs="Arial"/>
                <w:szCs w:val="22"/>
              </w:rPr>
              <w:t>1</w:t>
            </w:r>
          </w:p>
        </w:tc>
      </w:tr>
    </w:tbl>
    <w:p>
      <w:pPr>
        <w:pStyle w:val="Normal"/>
        <w:spacing w:lineRule="auto" w:line="240"/>
        <w:ind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spacing w:lineRule="auto" w:line="240"/>
        <w:ind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spacing w:lineRule="auto" w:line="240"/>
        <w:ind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6 ПОДГОТОВКА К ПОВЕРКЕ</w:t>
      </w:r>
    </w:p>
    <w:p>
      <w:pPr>
        <w:pStyle w:val="Normal"/>
        <w:spacing w:lineRule="auto" w:line="240"/>
        <w:ind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spacing w:lineRule="auto" w:line="240"/>
        <w:ind w:firstLine="567"/>
        <w:rPr>
          <w:rFonts w:cs="Arial"/>
          <w:szCs w:val="22"/>
        </w:rPr>
      </w:pPr>
      <w:r>
        <w:rPr>
          <w:rFonts w:cs="Arial"/>
          <w:szCs w:val="22"/>
        </w:rPr>
        <w:t>Перед проведением поверки должны быть выполнены следующие подготовительные работы:</w:t>
      </w:r>
    </w:p>
    <w:p>
      <w:pPr>
        <w:pStyle w:val="Normal"/>
        <w:spacing w:lineRule="auto" w:line="240"/>
        <w:ind w:firstLine="567"/>
        <w:rPr>
          <w:rFonts w:cs="Arial"/>
          <w:szCs w:val="22"/>
        </w:rPr>
      </w:pPr>
      <w:r>
        <w:rPr>
          <w:rFonts w:cs="Arial"/>
          <w:szCs w:val="22"/>
        </w:rPr>
        <w:t>- проверка полноты комплектности прибора и его документации;</w:t>
      </w:r>
    </w:p>
    <w:p>
      <w:pPr>
        <w:pStyle w:val="Normal"/>
        <w:spacing w:lineRule="auto" w:line="240"/>
        <w:ind w:firstLine="567"/>
        <w:rPr>
          <w:rFonts w:cs="Arial"/>
          <w:szCs w:val="22"/>
        </w:rPr>
      </w:pPr>
      <w:r>
        <w:rPr>
          <w:rFonts w:cs="Arial"/>
          <w:szCs w:val="22"/>
        </w:rPr>
        <w:t>- проверка параметров сети питания;</w:t>
      </w:r>
    </w:p>
    <w:p>
      <w:pPr>
        <w:pStyle w:val="Normal"/>
        <w:spacing w:lineRule="auto" w:line="240"/>
        <w:ind w:firstLine="567"/>
        <w:rPr>
          <w:rFonts w:cs="Arial"/>
          <w:szCs w:val="22"/>
        </w:rPr>
      </w:pPr>
      <w:r>
        <w:rPr>
          <w:rFonts w:cs="Arial"/>
          <w:szCs w:val="22"/>
        </w:rPr>
        <w:t>- подготовка вспомогательных устройств, заземление измерительных приборов;</w:t>
      </w:r>
    </w:p>
    <w:p>
      <w:pPr>
        <w:pStyle w:val="Normal"/>
        <w:spacing w:lineRule="auto" w:line="240"/>
        <w:ind w:firstLine="567"/>
        <w:rPr>
          <w:rFonts w:cs="Arial"/>
          <w:szCs w:val="22"/>
        </w:rPr>
      </w:pPr>
      <w:r>
        <w:rPr>
          <w:rFonts w:cs="Arial"/>
          <w:szCs w:val="22"/>
        </w:rPr>
        <w:t>- установка оборудования и поверяемого прибора.</w:t>
      </w:r>
    </w:p>
    <w:p>
      <w:pPr>
        <w:pStyle w:val="Normal"/>
        <w:spacing w:lineRule="auto" w:line="240"/>
        <w:ind w:firstLine="284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7 ОПЕРАЦИИ ПОВЕРКИ</w:t>
      </w:r>
    </w:p>
    <w:p>
      <w:pPr>
        <w:pStyle w:val="2"/>
        <w:spacing w:before="0" w:after="0"/>
        <w:ind w:firstLine="567"/>
        <w:jc w:val="both"/>
        <w:rPr>
          <w:rFonts w:cs="Arial"/>
          <w:b w:val="false"/>
          <w:b w:val="false"/>
          <w:i w:val="false"/>
          <w:i w:val="false"/>
          <w:sz w:val="22"/>
          <w:szCs w:val="22"/>
        </w:rPr>
      </w:pPr>
      <w:r>
        <w:rPr>
          <w:rFonts w:cs="Arial"/>
          <w:b w:val="false"/>
          <w:i w:val="false"/>
          <w:sz w:val="22"/>
          <w:szCs w:val="22"/>
        </w:rPr>
      </w:r>
    </w:p>
    <w:p>
      <w:pPr>
        <w:pStyle w:val="2"/>
        <w:spacing w:before="0" w:after="0"/>
        <w:ind w:firstLine="567"/>
        <w:jc w:val="both"/>
        <w:rPr>
          <w:rFonts w:cs="Arial"/>
          <w:i w:val="false"/>
          <w:i w:val="false"/>
          <w:sz w:val="22"/>
          <w:szCs w:val="22"/>
        </w:rPr>
      </w:pPr>
      <w:r>
        <w:rPr>
          <w:rFonts w:cs="Arial"/>
          <w:i w:val="false"/>
          <w:sz w:val="22"/>
          <w:szCs w:val="22"/>
        </w:rPr>
        <w:t>7.1 Внешний осмотр</w:t>
      </w:r>
    </w:p>
    <w:p>
      <w:pPr>
        <w:pStyle w:val="Normal"/>
        <w:spacing w:lineRule="auto" w:line="240"/>
        <w:rPr>
          <w:rFonts w:cs="Arial"/>
          <w:i/>
          <w:i/>
          <w:sz w:val="22"/>
          <w:szCs w:val="22"/>
        </w:rPr>
      </w:pPr>
      <w:r>
        <w:rPr>
          <w:rFonts w:cs="Arial"/>
          <w:i/>
          <w:sz w:val="22"/>
          <w:szCs w:val="22"/>
        </w:rPr>
      </w:r>
    </w:p>
    <w:p>
      <w:pPr>
        <w:pStyle w:val="2"/>
        <w:spacing w:before="0" w:after="0"/>
        <w:ind w:firstLine="567"/>
        <w:jc w:val="both"/>
        <w:rPr>
          <w:rFonts w:cs="Arial"/>
          <w:b w:val="false"/>
          <w:b w:val="false"/>
          <w:i w:val="false"/>
          <w:i w:val="false"/>
          <w:sz w:val="22"/>
          <w:szCs w:val="22"/>
        </w:rPr>
      </w:pPr>
      <w:r>
        <w:rPr>
          <w:rFonts w:cs="Arial"/>
          <w:b w:val="false"/>
          <w:i w:val="false"/>
          <w:sz w:val="22"/>
          <w:szCs w:val="22"/>
        </w:rPr>
        <w:t>При внешнем  осмотре проверяется:</w:t>
      </w:r>
    </w:p>
    <w:p>
      <w:pPr>
        <w:pStyle w:val="2"/>
        <w:spacing w:before="0" w:after="0"/>
        <w:ind w:firstLine="567"/>
        <w:jc w:val="both"/>
        <w:rPr>
          <w:rFonts w:cs="Arial"/>
          <w:b w:val="false"/>
          <w:b w:val="false"/>
          <w:i w:val="false"/>
          <w:i w:val="false"/>
          <w:sz w:val="22"/>
          <w:szCs w:val="22"/>
        </w:rPr>
      </w:pPr>
      <w:r>
        <w:rPr>
          <w:rFonts w:cs="Arial"/>
          <w:b w:val="false"/>
          <w:i w:val="false"/>
          <w:sz w:val="22"/>
          <w:szCs w:val="22"/>
        </w:rPr>
        <w:t xml:space="preserve">- отсутствие видимых нарушений покрытий прибора; </w:t>
      </w:r>
    </w:p>
    <w:p>
      <w:pPr>
        <w:pStyle w:val="2"/>
        <w:spacing w:before="0" w:after="0"/>
        <w:ind w:firstLine="567"/>
        <w:jc w:val="both"/>
        <w:rPr>
          <w:rFonts w:cs="Arial"/>
          <w:b w:val="false"/>
          <w:b w:val="false"/>
          <w:i w:val="false"/>
          <w:i w:val="false"/>
          <w:sz w:val="22"/>
          <w:szCs w:val="22"/>
        </w:rPr>
      </w:pPr>
      <w:r>
        <w:rPr>
          <w:rFonts w:cs="Arial"/>
          <w:b w:val="false"/>
          <w:i w:val="false"/>
          <w:sz w:val="22"/>
          <w:szCs w:val="22"/>
        </w:rPr>
        <w:t>- соответствие номера прибора, указанному в паспорте.</w:t>
      </w:r>
    </w:p>
    <w:p>
      <w:pPr>
        <w:pStyle w:val="2"/>
        <w:spacing w:before="0" w:after="0"/>
        <w:ind w:firstLine="567"/>
        <w:jc w:val="both"/>
        <w:rPr>
          <w:rFonts w:cs="Arial"/>
          <w:b w:val="false"/>
          <w:b w:val="false"/>
          <w:i w:val="false"/>
          <w:i w:val="false"/>
          <w:sz w:val="22"/>
          <w:szCs w:val="22"/>
        </w:rPr>
      </w:pPr>
      <w:r>
        <w:rPr>
          <w:rFonts w:cs="Arial"/>
          <w:b w:val="false"/>
          <w:i w:val="false"/>
          <w:sz w:val="22"/>
          <w:szCs w:val="22"/>
        </w:rPr>
        <w:t xml:space="preserve">- комплектность прибора. </w:t>
      </w:r>
    </w:p>
    <w:p>
      <w:pPr>
        <w:pStyle w:val="2"/>
        <w:spacing w:before="0" w:after="0"/>
        <w:ind w:firstLine="567"/>
        <w:jc w:val="both"/>
        <w:rPr>
          <w:rFonts w:cs="Arial"/>
          <w:b w:val="false"/>
          <w:b w:val="false"/>
          <w:i w:val="false"/>
          <w:i w:val="false"/>
          <w:sz w:val="22"/>
          <w:szCs w:val="22"/>
        </w:rPr>
      </w:pPr>
      <w:r>
        <w:rPr>
          <w:rFonts w:cs="Arial"/>
          <w:b w:val="false"/>
          <w:i w:val="false"/>
          <w:sz w:val="22"/>
          <w:szCs w:val="22"/>
        </w:rPr>
        <w:t>Должно быть установлено наличие:</w:t>
      </w:r>
    </w:p>
    <w:p>
      <w:pPr>
        <w:pStyle w:val="2"/>
        <w:spacing w:before="0" w:after="0"/>
        <w:ind w:firstLine="567"/>
        <w:jc w:val="both"/>
        <w:rPr/>
      </w:pPr>
      <w:r>
        <w:rPr>
          <w:rFonts w:cs="Arial"/>
          <w:b w:val="false"/>
          <w:i w:val="false"/>
          <w:sz w:val="22"/>
          <w:szCs w:val="22"/>
        </w:rPr>
        <w:t>- надписей на маркировочной планке приборов, определяющих наименование прибора и товарный знак предприятия - изготовителя, знак утверждения типа,</w:t>
      </w:r>
      <w:r>
        <w:rPr>
          <w:rFonts w:cs="Arial"/>
          <w:szCs w:val="22"/>
        </w:rPr>
        <w:t xml:space="preserve"> </w:t>
      </w:r>
      <w:r>
        <w:rPr>
          <w:rFonts w:cs="Arial"/>
          <w:b w:val="false"/>
          <w:i w:val="false"/>
          <w:sz w:val="22"/>
          <w:szCs w:val="22"/>
        </w:rPr>
        <w:t>обозначение, заводской номер приборов и год выпуска.</w:t>
      </w:r>
    </w:p>
    <w:p>
      <w:pPr>
        <w:pStyle w:val="TextBody"/>
        <w:ind w:firstLine="567"/>
        <w:rPr>
          <w:rFonts w:cs="Arial"/>
          <w:szCs w:val="22"/>
        </w:rPr>
      </w:pPr>
      <w:r>
        <w:rPr>
          <w:rFonts w:eastAsia="Arial" w:cs="Arial"/>
          <w:szCs w:val="22"/>
        </w:rPr>
        <w:t xml:space="preserve"> </w:t>
      </w:r>
    </w:p>
    <w:p>
      <w:pPr>
        <w:pStyle w:val="TextBody"/>
        <w:ind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7.2 Опробование</w:t>
      </w:r>
    </w:p>
    <w:p>
      <w:pPr>
        <w:pStyle w:val="TextBody"/>
        <w:ind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>При опробовании должно быть установлено соответствие оптико-механических элементов прибора следующим требованиям:</w:t>
      </w:r>
    </w:p>
    <w:p>
      <w:pPr>
        <w:pStyle w:val="Normal"/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>- измерительный блок должен перемещаться по  стойке без заеданий и надежно фиксироваться в любом положении во всем диапазоне перемещений;</w:t>
      </w:r>
    </w:p>
    <w:p>
      <w:pPr>
        <w:pStyle w:val="Normal"/>
        <w:spacing w:lineRule="auto" w:line="240"/>
        <w:ind w:firstLine="567"/>
        <w:jc w:val="both"/>
        <w:rPr/>
      </w:pPr>
      <w:r>
        <w:rPr>
          <w:rFonts w:cs="Arial"/>
          <w:szCs w:val="22"/>
        </w:rPr>
        <w:t>- оптический визир  и кронштейн системы ориентации должны надежно фиксироваться на своих осях и не должны самопроизвольно изменять своего положения;</w:t>
      </w:r>
    </w:p>
    <w:p>
      <w:pPr>
        <w:pStyle w:val="Normal"/>
        <w:spacing w:lineRule="auto" w:line="240"/>
        <w:ind w:firstLine="567"/>
        <w:jc w:val="both"/>
        <w:rPr/>
      </w:pPr>
      <w:r>
        <w:rPr>
          <w:rFonts w:cs="Arial"/>
          <w:szCs w:val="22"/>
        </w:rPr>
        <w:t>- экран измерительного блока должен перемещаться плавно без рывков и заеданий при изменении его расположения;</w:t>
      </w:r>
    </w:p>
    <w:p>
      <w:pPr>
        <w:pStyle w:val="Normal"/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>- прибор должен быть отъюстирован, т.е. плоскости экрана и линзы должны быть параллельны (проверка осуществляется с помощью угольника).</w:t>
      </w:r>
    </w:p>
    <w:p>
      <w:pPr>
        <w:pStyle w:val="Normal"/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>Опробование прибора производится в следующей последовательности:</w:t>
      </w:r>
    </w:p>
    <w:p>
      <w:pPr>
        <w:pStyle w:val="Normal"/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>- установить прибор в рабочее положение;</w:t>
      </w:r>
    </w:p>
    <w:p>
      <w:pPr>
        <w:pStyle w:val="Normal"/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567"/>
        <w:jc w:val="both"/>
        <w:rPr/>
      </w:pPr>
      <w:r>
        <w:rPr>
          <w:rFonts w:cs="Arial"/>
          <w:szCs w:val="22"/>
        </w:rPr>
        <w:t xml:space="preserve">- проверить  правильность работы измерительного блока в соответствии с п.2.2.3 руководства по эксплуатации М 048.000.00 РЭ.  </w:t>
      </w:r>
    </w:p>
    <w:p>
      <w:pPr>
        <w:pStyle w:val="Normal"/>
        <w:spacing w:lineRule="auto" w:line="240"/>
        <w:ind w:firstLine="567"/>
        <w:rPr>
          <w:rFonts w:cs="Arial"/>
          <w:szCs w:val="22"/>
        </w:rPr>
      </w:pPr>
      <w:r>
        <w:rPr>
          <w:rFonts w:cs="Arial"/>
          <w:szCs w:val="22"/>
        </w:rPr>
        <w:t>В случае неисправности прибора отключить и направить в ремонт.</w:t>
      </w:r>
    </w:p>
    <w:p>
      <w:pPr>
        <w:pStyle w:val="Footer"/>
        <w:ind w:firstLine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22"/>
        <w:ind w:left="0" w:firstLine="567"/>
        <w:jc w:val="both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7.3 Определение относительной погрешности измерения силы света</w:t>
      </w:r>
    </w:p>
    <w:p>
      <w:pPr>
        <w:pStyle w:val="Normal"/>
        <w:ind w:left="567" w:firstLine="567"/>
        <w:jc w:val="both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>7.3.1 Собрать схему поверки в соответствии с рисунком 1 Приложения А1.</w:t>
      </w:r>
    </w:p>
    <w:p>
      <w:pPr>
        <w:pStyle w:val="Normal"/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7.3.2 Поверяемый прибор и блок осветительный эталонного телецентрического осветителя ЭТО-2 должны быть установлены на общей горизонтальной поверхности, обеспечивающей их взаимную центровку в горизонтальной и вертикальной плоскостях.  </w:t>
      </w:r>
    </w:p>
    <w:p>
      <w:pPr>
        <w:pStyle w:val="Normal"/>
        <w:spacing w:lineRule="auto" w:line="240"/>
        <w:ind w:firstLine="567"/>
        <w:jc w:val="both"/>
        <w:rPr/>
      </w:pPr>
      <w:r>
        <w:rPr>
          <w:rFonts w:cs="Arial"/>
          <w:szCs w:val="22"/>
        </w:rPr>
        <w:t xml:space="preserve">Расстояние </w:t>
      </w:r>
      <w:r>
        <w:rPr>
          <w:rFonts w:cs="Arial"/>
          <w:szCs w:val="22"/>
          <w:lang w:val="en-US"/>
        </w:rPr>
        <w:t>L</w:t>
      </w:r>
      <w:r>
        <w:rPr>
          <w:rFonts w:cs="Arial"/>
          <w:szCs w:val="22"/>
        </w:rPr>
        <w:t xml:space="preserve"> (см.рис.1 приложения А1) выбирается из диапазона 300…500 мм. Визир должен быть установлен так, чтобы поверхность, на которой нанесена маркировка визира, была обращена к лампе блока осветительного. </w:t>
      </w:r>
    </w:p>
    <w:p>
      <w:pPr>
        <w:pStyle w:val="Normal"/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7.3.3 Установить поверяемый прибор  в рабочее положение и включить его. </w:t>
      </w:r>
    </w:p>
    <w:p>
      <w:pPr>
        <w:pStyle w:val="Normal"/>
        <w:shd w:fill="FFFFFF" w:val="clear"/>
        <w:spacing w:lineRule="auto" w:line="240"/>
        <w:ind w:firstLine="567"/>
        <w:jc w:val="both"/>
        <w:rPr/>
      </w:pPr>
      <w:bookmarkStart w:id="0" w:name="OLE_LINK2"/>
      <w:bookmarkStart w:id="1" w:name="OLE_LINK6"/>
      <w:r>
        <w:rPr>
          <w:rFonts w:cs="Arial"/>
          <w:color w:val="000000"/>
          <w:szCs w:val="22"/>
        </w:rPr>
        <w:t xml:space="preserve">7.3.4 Установить регуляторы </w:t>
      </w:r>
      <w:bookmarkStart w:id="2" w:name="OLE_LINK5"/>
      <w:r>
        <w:rPr>
          <w:rFonts w:cs="Arial"/>
          <w:color w:val="000000"/>
          <w:szCs w:val="22"/>
        </w:rPr>
        <w:t xml:space="preserve">ГРУБО, ТОЧНО </w:t>
      </w:r>
      <w:bookmarkEnd w:id="2"/>
      <w:r>
        <w:rPr>
          <w:rFonts w:cs="Arial"/>
          <w:color w:val="000000"/>
          <w:szCs w:val="22"/>
        </w:rPr>
        <w:t>на стабилизированном источнике питания ЭТО-2 в минимальное положение</w:t>
      </w:r>
      <w:bookmarkEnd w:id="1"/>
      <w:r>
        <w:rPr>
          <w:rFonts w:cs="Arial"/>
          <w:color w:val="000000"/>
          <w:szCs w:val="22"/>
        </w:rPr>
        <w:t xml:space="preserve"> повернув их до упора против часовой стрелки.</w:t>
      </w:r>
      <w:bookmarkEnd w:id="0"/>
    </w:p>
    <w:p>
      <w:pPr>
        <w:pStyle w:val="Normal"/>
        <w:shd w:fill="FFFFFF" w:val="clear"/>
        <w:spacing w:lineRule="auto" w:line="240"/>
        <w:ind w:firstLine="567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7.3.5 Установить выключатель СЕТЬ на стабилизированном источнике питания в положение «1». </w:t>
      </w:r>
    </w:p>
    <w:p>
      <w:pPr>
        <w:pStyle w:val="Normal"/>
        <w:shd w:fill="FFFFFF" w:val="clear"/>
        <w:spacing w:lineRule="auto" w:line="240"/>
        <w:ind w:firstLine="567"/>
        <w:jc w:val="both"/>
        <w:rPr/>
      </w:pPr>
      <w:r>
        <w:rPr>
          <w:rFonts w:cs="Arial"/>
          <w:color w:val="000000"/>
          <w:szCs w:val="22"/>
        </w:rPr>
        <w:t xml:space="preserve">7.3.6 Руководствуясь методикой, изложенной в руководстве по эксплуатации и таблицей поверки 1 паспорта на ЭТО-2, установить калиброванные значения силы света в соответствии с таблицей 3. Измерить силу света </w:t>
      </w:r>
      <w:r>
        <w:rPr>
          <w:rFonts w:cs="Arial"/>
          <w:szCs w:val="22"/>
        </w:rPr>
        <w:t xml:space="preserve"> поверяемым прибором для каждого установленного значения силы света пятикратно</w:t>
      </w:r>
      <w:r>
        <w:rPr>
          <w:rFonts w:cs="Arial"/>
          <w:color w:val="000000"/>
          <w:szCs w:val="22"/>
        </w:rPr>
        <w:t>.</w:t>
      </w:r>
    </w:p>
    <w:p>
      <w:pPr>
        <w:pStyle w:val="Normal"/>
        <w:shd w:fill="FFFFFF" w:val="clear"/>
        <w:spacing w:lineRule="auto" w:line="240"/>
        <w:ind w:firstLine="567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</w:r>
    </w:p>
    <w:p>
      <w:pPr>
        <w:pStyle w:val="Normal"/>
        <w:shd w:fill="FFFFFF" w:val="clear"/>
        <w:spacing w:lineRule="auto" w:line="240"/>
        <w:ind w:firstLine="567"/>
        <w:jc w:val="both"/>
        <w:rPr/>
      </w:pPr>
      <w:r>
        <w:rPr/>
        <w:t>Таблица 3</w:t>
      </w:r>
    </w:p>
    <w:tbl>
      <w:tblPr>
        <w:tblW w:w="964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5113"/>
      </w:tblGrid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ind w:hanging="142"/>
              <w:jc w:val="center"/>
              <w:rPr/>
            </w:pPr>
            <w:r>
              <w:rPr>
                <w:rFonts w:eastAsia="Arial"/>
                <w:szCs w:val="22"/>
              </w:rPr>
              <w:t xml:space="preserve">  </w:t>
            </w:r>
            <w:bookmarkStart w:id="3" w:name="OLE_LINK13"/>
            <w:bookmarkStart w:id="4" w:name="_Hlk137959550"/>
            <w:bookmarkStart w:id="5" w:name="OLE_LINK12"/>
            <w:bookmarkStart w:id="6" w:name="OLE_LINK11"/>
            <w:bookmarkEnd w:id="3"/>
            <w:bookmarkEnd w:id="4"/>
            <w:bookmarkEnd w:id="5"/>
            <w:bookmarkEnd w:id="6"/>
            <w:r>
              <w:rPr>
                <w:szCs w:val="22"/>
              </w:rPr>
              <w:t>Диапазон установки калиброванных значение силы излучаемого света, Кд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ind w:hanging="108"/>
              <w:jc w:val="center"/>
              <w:rPr>
                <w:szCs w:val="22"/>
              </w:rPr>
            </w:pPr>
            <w:r>
              <w:rPr>
                <w:szCs w:val="22"/>
              </w:rPr>
              <w:t>Допускаемая относительная погрешность, %</w:t>
            </w:r>
          </w:p>
        </w:tc>
      </w:tr>
      <w:tr>
        <w:trPr>
          <w:trHeight w:val="188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ind w:hanging="142"/>
              <w:jc w:val="center"/>
              <w:rPr>
                <w:szCs w:val="22"/>
              </w:rPr>
            </w:pPr>
            <w:r>
              <w:rPr>
                <w:szCs w:val="22"/>
              </w:rPr>
              <w:t>300 – 1000</w:t>
            </w:r>
          </w:p>
        </w:tc>
        <w:tc>
          <w:tcPr>
            <w:tcW w:w="5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ind w:hanging="108"/>
              <w:jc w:val="center"/>
              <w:rPr/>
            </w:pPr>
            <w:r>
              <w:rPr>
                <w:rFonts w:cs="Arial"/>
                <w:szCs w:val="22"/>
              </w:rPr>
              <w:t>Не более ±</w:t>
            </w:r>
            <w:r>
              <w:rPr>
                <w:szCs w:val="22"/>
              </w:rPr>
              <w:t xml:space="preserve"> 15 %</w:t>
            </w:r>
          </w:p>
        </w:tc>
      </w:tr>
      <w:tr>
        <w:trPr>
          <w:trHeight w:val="149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jc w:val="center"/>
              <w:rPr>
                <w:szCs w:val="22"/>
              </w:rPr>
            </w:pPr>
            <w:bookmarkStart w:id="7" w:name="_Hlk137959519"/>
            <w:bookmarkStart w:id="8" w:name="OLE_LINK10"/>
            <w:bookmarkStart w:id="9" w:name="OLE_LINK9"/>
            <w:bookmarkEnd w:id="7"/>
            <w:bookmarkEnd w:id="8"/>
            <w:bookmarkEnd w:id="9"/>
            <w:r>
              <w:rPr>
                <w:szCs w:val="22"/>
              </w:rPr>
              <w:t>1000 – 2000</w:t>
            </w:r>
          </w:p>
        </w:tc>
        <w:tc>
          <w:tcPr>
            <w:tcW w:w="51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napToGrid w:val="false"/>
              <w:ind w:hanging="108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253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5000 – 10000</w:t>
            </w:r>
          </w:p>
        </w:tc>
        <w:tc>
          <w:tcPr>
            <w:tcW w:w="51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napToGrid w:val="false"/>
              <w:ind w:hanging="108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202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10000 – 30000</w:t>
            </w:r>
          </w:p>
        </w:tc>
        <w:tc>
          <w:tcPr>
            <w:tcW w:w="51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napToGrid w:val="false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</w:tr>
    </w:tbl>
    <w:p>
      <w:pPr>
        <w:pStyle w:val="Normal"/>
        <w:shd w:fill="FFFFFF" w:val="clear"/>
        <w:spacing w:lineRule="auto" w:line="240"/>
        <w:ind w:firstLine="567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</w:r>
    </w:p>
    <w:p>
      <w:pPr>
        <w:pStyle w:val="Normal"/>
        <w:shd w:fill="FFFFFF" w:val="clear"/>
        <w:spacing w:lineRule="auto" w:line="240"/>
        <w:ind w:firstLine="567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</w:r>
    </w:p>
    <w:p>
      <w:pPr>
        <w:pStyle w:val="Normal"/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>7.3.7 Рассчитать относительную погрешность измерения силы света для каждого установленного значения силы света по формуле:</w:t>
      </w:r>
    </w:p>
    <w:p>
      <w:pPr>
        <w:pStyle w:val="Normal"/>
        <w:spacing w:lineRule="auto" w:line="240"/>
        <w:ind w:firstLine="567"/>
        <w:jc w:val="center"/>
        <w:rPr>
          <w:rFonts w:cs="Arial"/>
          <w:szCs w:val="22"/>
        </w:rPr>
      </w:pPr>
      <w:r>
        <w:rPr>
          <w:rFonts w:cs="Arial"/>
          <w:szCs w:val="22"/>
        </w:rPr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δ</m:t>
          </m:r>
          <m:r>
            <w:rPr>
              <w:rFonts w:ascii="Cambria Math" w:hAnsi="Cambria Math"/>
            </w:rPr>
            <m:t xml:space="preserve">=</m:t>
          </m:r>
          <m:f>
            <m:num>
              <m:sSub>
                <m:e>
                  <m:r>
                    <w:rPr>
                      <w:rFonts w:ascii="Cambria Math" w:hAnsi="Cambria Math"/>
                    </w:rPr>
                    <m:t xml:space="preserve">I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изм</m:t>
                  </m:r>
                </m:sub>
              </m:sSub>
              <m:sSub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 -I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эт</m:t>
                  </m:r>
                </m:sub>
              </m:sSub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I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эт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×</m:t>
          </m:r>
          <m:r>
            <m:rPr>
              <m:lit/>
              <m:nor/>
            </m:rPr>
            <w:rPr>
              <w:rFonts w:ascii="Cambria Math" w:hAnsi="Cambria Math"/>
            </w:rPr>
            <m:t xml:space="preserve"> 100%</m:t>
          </m:r>
        </m:oMath>
      </m:oMathPara>
    </w:p>
    <w:p>
      <w:pPr>
        <w:pStyle w:val="Normal"/>
        <w:spacing w:lineRule="auto" w:line="240"/>
        <w:ind w:firstLine="567"/>
        <w:rPr/>
      </w:pPr>
      <w:r>
        <w:rPr>
          <w:rFonts w:cs="Arial"/>
          <w:szCs w:val="22"/>
        </w:rPr>
        <w:t xml:space="preserve">где  </w:t>
      </w:r>
      <w:r>
        <w:rPr>
          <w:rFonts w:cs="Arial"/>
          <w:szCs w:val="22"/>
          <w:lang w:val="en-US"/>
        </w:rPr>
        <w:t>I</w:t>
      </w:r>
      <w:r>
        <w:rPr>
          <w:rFonts w:cs="Arial"/>
          <w:szCs w:val="22"/>
          <w:vertAlign w:val="subscript"/>
        </w:rPr>
        <w:t>изм</w:t>
      </w:r>
      <w:r>
        <w:rPr>
          <w:rFonts w:cs="Arial"/>
          <w:szCs w:val="22"/>
        </w:rPr>
        <w:t xml:space="preserve"> - измеренное поверяемым прибором значение силы света, кд;</w:t>
      </w:r>
    </w:p>
    <w:p>
      <w:pPr>
        <w:pStyle w:val="Normal"/>
        <w:spacing w:lineRule="auto" w:line="240"/>
        <w:ind w:firstLine="567"/>
        <w:rPr/>
      </w:pPr>
      <w:r>
        <w:rPr>
          <w:rFonts w:eastAsia="Arial" w:cs="Arial"/>
          <w:szCs w:val="22"/>
        </w:rPr>
        <w:t xml:space="preserve">       </w:t>
      </w:r>
      <w:r>
        <w:rPr>
          <w:rFonts w:cs="Arial"/>
          <w:szCs w:val="22"/>
          <w:lang w:val="en-US"/>
        </w:rPr>
        <w:t>I</w:t>
      </w:r>
      <w:r>
        <w:rPr>
          <w:rFonts w:cs="Arial"/>
          <w:szCs w:val="22"/>
          <w:vertAlign w:val="subscript"/>
        </w:rPr>
        <w:t>эт</w:t>
      </w:r>
      <w:r>
        <w:rPr>
          <w:rFonts w:cs="Arial"/>
          <w:szCs w:val="22"/>
        </w:rPr>
        <w:t xml:space="preserve"> - установленное значение силы света источника света, кд;</w:t>
      </w:r>
    </w:p>
    <w:p>
      <w:pPr>
        <w:pStyle w:val="Normal"/>
        <w:spacing w:lineRule="auto" w:line="240"/>
        <w:ind w:right="141" w:firstLine="567"/>
        <w:jc w:val="both"/>
        <w:rPr/>
      </w:pPr>
      <w:r>
        <w:rPr>
          <w:rFonts w:cs="Arial"/>
          <w:spacing w:val="-6"/>
          <w:szCs w:val="22"/>
        </w:rPr>
        <w:t xml:space="preserve">Максимальное значение относительной погрешности прибора </w:t>
      </w:r>
      <w:r>
        <w:rPr>
          <w:rFonts w:eastAsia="Symbol" w:cs="Symbol" w:ascii="Symbol" w:hAnsi="Symbol"/>
          <w:spacing w:val="-6"/>
          <w:szCs w:val="22"/>
        </w:rPr>
        <w:t></w:t>
      </w:r>
      <w:r>
        <w:rPr>
          <w:rFonts w:cs="Arial"/>
          <w:spacing w:val="-6"/>
          <w:szCs w:val="22"/>
        </w:rPr>
        <w:t xml:space="preserve"> не должно превышать ±15%.</w:t>
      </w:r>
    </w:p>
    <w:p>
      <w:pPr>
        <w:pStyle w:val="Normal"/>
        <w:spacing w:lineRule="auto" w:line="240"/>
        <w:ind w:firstLine="567"/>
        <w:jc w:val="both"/>
        <w:rPr>
          <w:rFonts w:cs="Arial"/>
          <w:spacing w:val="-6"/>
          <w:szCs w:val="22"/>
        </w:rPr>
      </w:pPr>
      <w:r>
        <w:rPr>
          <w:rFonts w:cs="Arial"/>
          <w:spacing w:val="-6"/>
          <w:szCs w:val="22"/>
        </w:rPr>
        <w:t xml:space="preserve">7.3.8 При отсутствии эталонного телецентрического осветителя ЭТО-2 для поверки прибора ИПФ-01 допускается применять другие источники света, например  автомобильные фары  типа CR (HCR), эталонные фары по ГОСТ 3544-75 с силой света 625,750,1000,1600,10000 кд, фары ближнего света ВАЗ-2110. </w:t>
      </w:r>
    </w:p>
    <w:p>
      <w:pPr>
        <w:pStyle w:val="Normal"/>
        <w:spacing w:lineRule="auto" w:line="240"/>
        <w:ind w:firstLine="567"/>
        <w:jc w:val="both"/>
        <w:rPr>
          <w:rFonts w:cs="Arial"/>
          <w:spacing w:val="-6"/>
          <w:szCs w:val="22"/>
        </w:rPr>
      </w:pPr>
      <w:r>
        <w:rPr>
          <w:rFonts w:cs="Arial"/>
          <w:spacing w:val="-6"/>
          <w:szCs w:val="22"/>
        </w:rPr>
        <w:t>Перед применением этих фар, необходимо определить их силу света.</w:t>
      </w:r>
    </w:p>
    <w:p>
      <w:pPr>
        <w:pStyle w:val="Normal"/>
        <w:spacing w:lineRule="auto" w:line="240"/>
        <w:ind w:firstLine="567"/>
        <w:jc w:val="both"/>
        <w:rPr>
          <w:rFonts w:cs="Arial"/>
          <w:spacing w:val="-6"/>
          <w:szCs w:val="22"/>
        </w:rPr>
      </w:pPr>
      <w:r>
        <w:rPr>
          <w:rFonts w:cs="Arial"/>
          <w:spacing w:val="-6"/>
          <w:szCs w:val="22"/>
        </w:rPr>
        <w:t xml:space="preserve">Определение силы света фар производится по методике приложения А2.  </w:t>
      </w:r>
    </w:p>
    <w:p>
      <w:pPr>
        <w:pStyle w:val="Normal"/>
        <w:spacing w:lineRule="auto" w:line="240"/>
        <w:ind w:firstLine="567"/>
        <w:jc w:val="both"/>
        <w:rPr>
          <w:rFonts w:cs="Arial"/>
          <w:spacing w:val="-6"/>
          <w:szCs w:val="22"/>
        </w:rPr>
      </w:pPr>
      <w:r>
        <w:rPr>
          <w:rFonts w:cs="Arial"/>
          <w:spacing w:val="-6"/>
          <w:szCs w:val="22"/>
        </w:rPr>
        <w:t xml:space="preserve">Определение погрешности прибора ИПФ-01 при измерении силы света производится аналогично пунктам 7.3.1….7.3.7 настоящей методики. Эталонное значение силы света фары устанавливается по значениям напряжения и тока лампы из протокола, оформленного по методике приложения  А2. </w:t>
      </w:r>
      <w:r>
        <w:br w:type="page"/>
      </w:r>
    </w:p>
    <w:p>
      <w:pPr>
        <w:pStyle w:val="Normal"/>
        <w:spacing w:lineRule="auto" w:line="240"/>
        <w:ind w:firstLine="567"/>
        <w:jc w:val="both"/>
        <w:rPr>
          <w:rFonts w:cs="Arial"/>
          <w:b/>
          <w:b/>
          <w:spacing w:val="-6"/>
          <w:szCs w:val="22"/>
        </w:rPr>
      </w:pPr>
      <w:r>
        <w:rPr>
          <w:rFonts w:cs="Arial"/>
          <w:b/>
          <w:spacing w:val="-6"/>
          <w:szCs w:val="22"/>
        </w:rPr>
      </w:r>
    </w:p>
    <w:p>
      <w:pPr>
        <w:pStyle w:val="Normal"/>
        <w:spacing w:lineRule="auto" w:line="240"/>
        <w:ind w:firstLine="567"/>
        <w:jc w:val="both"/>
        <w:rPr/>
      </w:pPr>
      <w:r>
        <w:rPr>
          <w:rFonts w:cs="Arial"/>
          <w:b/>
          <w:szCs w:val="22"/>
        </w:rPr>
        <w:t>7.4 Определение погрешности измерения частоты следования световых проблесков фонарей указателей поворота</w:t>
      </w:r>
    </w:p>
    <w:p>
      <w:pPr>
        <w:pStyle w:val="Normal"/>
        <w:spacing w:lineRule="auto" w:line="240"/>
        <w:ind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>7.4.1. Выполнить соединения в соответствии со схемой, приведенной на рис.1 приложения А1. К поверяемому прибору подключить разъем выносного приемника света и датчика включения указателя поворота.</w:t>
      </w:r>
    </w:p>
    <w:p>
      <w:pPr>
        <w:pStyle w:val="Normal"/>
        <w:shd w:fill="FFFFFF" w:val="clear"/>
        <w:spacing w:lineRule="auto" w:line="240"/>
        <w:ind w:firstLine="567"/>
        <w:jc w:val="both"/>
        <w:rPr/>
      </w:pPr>
      <w:r>
        <w:rPr>
          <w:rFonts w:cs="Arial"/>
          <w:szCs w:val="22"/>
        </w:rPr>
        <w:t xml:space="preserve">Установить выносной приемник света из комплекта прибора в непосредственной близости с блоком указателя поворота ЭТО-2. </w:t>
      </w:r>
      <w:r>
        <w:rPr>
          <w:rFonts w:cs="Arial"/>
          <w:color w:val="000000"/>
          <w:szCs w:val="22"/>
        </w:rPr>
        <w:t>Установить регуляторы ГРУБО, ТОЧНО на стабилизированном источнике питания в минимальное положение, повернув</w:t>
      </w:r>
      <w:r>
        <w:rPr>
          <w:rFonts w:cs="Arial"/>
          <w:b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Cs w:val="22"/>
        </w:rPr>
        <w:t xml:space="preserve">против часовой стрелки до упора. Кнопкой </w:t>
      </w:r>
      <w:r>
        <w:rPr>
          <w:rFonts w:cs="Arial"/>
          <w:szCs w:val="22"/>
        </w:rPr>
        <w:t>РЕЖИМ  установить частоту следования проблесков 1,0 Гц. Лампа заднего фонаря должна включиться и мигать с частотой, установленной на индикаторе стабилизированного источника напряжения ЭТО-2.</w:t>
      </w:r>
    </w:p>
    <w:p>
      <w:pPr>
        <w:pStyle w:val="Normal"/>
        <w:tabs>
          <w:tab w:val="clear" w:pos="708"/>
          <w:tab w:val="left" w:pos="9639" w:leader="none"/>
          <w:tab w:val="left" w:pos="9922" w:leader="none"/>
        </w:tabs>
        <w:spacing w:lineRule="auto" w:line="240"/>
        <w:ind w:right="141"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7.4.2 Включить поверяемый прибор в режиме «В». </w:t>
      </w:r>
    </w:p>
    <w:p>
      <w:pPr>
        <w:pStyle w:val="3"/>
        <w:tabs>
          <w:tab w:val="clear" w:pos="708"/>
          <w:tab w:val="left" w:pos="9922" w:leader="none"/>
          <w:tab w:val="left" w:pos="10065" w:leader="none"/>
        </w:tabs>
        <w:spacing w:lineRule="auto" w:line="240" w:before="0" w:after="0"/>
        <w:ind w:left="0" w:right="141" w:firstLine="567"/>
        <w:jc w:val="both"/>
        <w:rPr/>
      </w:pPr>
      <w:r>
        <w:rPr>
          <w:rFonts w:cs="Arial" w:ascii="Arial" w:hAnsi="Arial"/>
          <w:szCs w:val="22"/>
        </w:rPr>
        <w:t>Нажать  кнопку датчика включения указателя поворота. После установления на индикации поверяемого прибора стабильных показаний считать результаты измерения.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>Провести измерения пятикратно  и записать их.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>Вычислить средние значения показаний прибора для установленного значения частоты мигания  указателя поворота.</w:t>
      </w:r>
    </w:p>
    <w:p>
      <w:pPr>
        <w:pStyle w:val="Normal"/>
        <w:shd w:fill="FFFFFF" w:val="clear"/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>Повторить измерения для частоты следования проблесков 1,5 Гц и 2,0 Гц.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>Нажать кнопку ОТМЕНА на приборе и выйти из режима «В» без сохранения результатов в памяти прибора в соответствии с п.2.4.6 руководства по эксплуатации             М 048.000.00 РЭ.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/>
        <w:ind w:firstLine="567"/>
        <w:jc w:val="both"/>
        <w:rPr/>
      </w:pPr>
      <w:r>
        <w:rPr>
          <w:rFonts w:cs="Arial"/>
          <w:szCs w:val="22"/>
        </w:rPr>
        <w:t xml:space="preserve">7.4.3 Для каждого значения частоты мигания указателя поворота вычислить значение абсолютной погрешности по следующей формуле: 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/>
        <w:jc w:val="center"/>
        <w:rPr>
          <w:rFonts w:cs="Arial"/>
          <w:szCs w:val="22"/>
        </w:rPr>
      </w:pPr>
      <w:r>
        <w:rPr>
          <w:rFonts w:cs="Arial"/>
          <w:szCs w:val="22"/>
        </w:rPr>
      </w:r>
      <m:oMathPara xmlns:m="http://schemas.openxmlformats.org/officeDocument/2006/math">
        <m:oMathParaPr>
          <m:jc m:val="center"/>
        </m:oMathParaPr>
        <m:oMath>
          <m:sSub>
            <m:e>
              <m:r>
                <w:rPr>
                  <w:rFonts w:ascii="Cambria Math" w:hAnsi="Cambria Math"/>
                </w:rPr>
                <m:t xml:space="preserve">Δ</m:t>
              </m:r>
            </m:e>
            <m:sub>
              <m:r>
                <w:rPr>
                  <w:rFonts w:ascii="Cambria Math" w:hAnsi="Cambria Math"/>
                </w:rPr>
                <m:t xml:space="preserve">F</m:t>
              </m:r>
            </m:sub>
          </m:sSub>
          <m:r>
            <w:rPr>
              <w:rFonts w:ascii="Cambria Math" w:hAnsi="Cambria Math"/>
            </w:rPr>
            <m:t xml:space="preserve">=</m:t>
          </m:r>
          <m:sSub>
            <m:e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 F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изм</m:t>
              </m:r>
            </m:sub>
          </m:sSub>
          <m:sSub>
            <m:e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 - F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ген</m:t>
              </m:r>
            </m:sub>
          </m:sSub>
        </m:oMath>
      </m:oMathPara>
    </w:p>
    <w:p>
      <w:pPr>
        <w:pStyle w:val="Normal"/>
        <w:tabs>
          <w:tab w:val="clear" w:pos="708"/>
          <w:tab w:val="left" w:pos="9639" w:leader="none"/>
        </w:tabs>
        <w:spacing w:lineRule="auto" w:line="240"/>
        <w:ind w:firstLine="567"/>
        <w:jc w:val="both"/>
        <w:rPr/>
      </w:pPr>
      <w:r>
        <w:rPr>
          <w:rFonts w:cs="Arial"/>
          <w:szCs w:val="22"/>
        </w:rPr>
        <w:t>где: Δ</w:t>
      </w:r>
      <w:r>
        <w:rPr>
          <w:rFonts w:cs="Arial"/>
          <w:szCs w:val="22"/>
          <w:vertAlign w:val="subscript"/>
          <w:lang w:val="en-US"/>
        </w:rPr>
        <w:t>F</w:t>
      </w:r>
      <w:r>
        <w:rPr>
          <w:rFonts w:cs="Arial"/>
          <w:szCs w:val="22"/>
        </w:rPr>
        <w:t xml:space="preserve"> - абсолютная погрешность измерения частоты следования проблесков, Гц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/>
        <w:ind w:firstLine="567"/>
        <w:jc w:val="both"/>
        <w:rPr/>
      </w:pPr>
      <w:r>
        <w:rPr>
          <w:rFonts w:eastAsia="Arial" w:cs="Arial"/>
          <w:szCs w:val="22"/>
        </w:rPr>
        <w:t xml:space="preserve">   </w:t>
      </w:r>
      <w:r>
        <w:rPr>
          <w:rFonts w:cs="Arial"/>
          <w:szCs w:val="22"/>
          <w:lang w:val="en-US"/>
        </w:rPr>
        <w:t>F</w:t>
      </w:r>
      <w:r>
        <w:rPr>
          <w:rFonts w:cs="Arial"/>
          <w:szCs w:val="22"/>
          <w:vertAlign w:val="subscript"/>
        </w:rPr>
        <w:t xml:space="preserve">изм </w:t>
      </w:r>
      <w:r>
        <w:rPr>
          <w:rFonts w:cs="Arial"/>
          <w:szCs w:val="22"/>
        </w:rPr>
        <w:t>– среднее измеренное значение частоты следования проблесков, Гц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/>
        <w:ind w:firstLine="567"/>
        <w:jc w:val="both"/>
        <w:rPr/>
      </w:pPr>
      <w:r>
        <w:rPr>
          <w:rFonts w:eastAsia="Arial" w:cs="Arial"/>
          <w:szCs w:val="22"/>
        </w:rPr>
        <w:t xml:space="preserve">   </w:t>
      </w:r>
      <w:r>
        <w:rPr>
          <w:rFonts w:cs="Arial"/>
          <w:szCs w:val="22"/>
          <w:lang w:val="en-US"/>
        </w:rPr>
        <w:t>F</w:t>
      </w:r>
      <w:r>
        <w:rPr>
          <w:rFonts w:cs="Arial"/>
          <w:szCs w:val="22"/>
          <w:vertAlign w:val="subscript"/>
        </w:rPr>
        <w:t>ген</w:t>
      </w:r>
      <w:r>
        <w:rPr>
          <w:rFonts w:cs="Arial"/>
          <w:szCs w:val="22"/>
        </w:rPr>
        <w:t xml:space="preserve"> - истинное значение частоты следования проблесков, Гц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/>
        <w:ind w:firstLine="567"/>
        <w:jc w:val="both"/>
        <w:rPr/>
      </w:pPr>
      <w:r>
        <w:rPr>
          <w:rFonts w:cs="Arial"/>
          <w:szCs w:val="22"/>
        </w:rPr>
        <w:t xml:space="preserve">7.4.4 Максимальное значение абсолютной погрешности измерения частоты следования проблесков не должно превышать ± 0,1 Гц. 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22"/>
        <w:ind w:left="0" w:firstLine="567"/>
        <w:jc w:val="both"/>
        <w:rPr/>
      </w:pPr>
      <w:r>
        <w:rPr>
          <w:rFonts w:cs="Arial"/>
          <w:b/>
          <w:szCs w:val="22"/>
        </w:rPr>
        <w:t>7.5 Определение а</w:t>
      </w:r>
      <w:r>
        <w:rPr>
          <w:rFonts w:cs="Arial"/>
          <w:b/>
          <w:szCs w:val="22"/>
          <w:lang w:val="en-US" w:eastAsia="en-US"/>
        </w:rPr>
        <w:t>бсолютной п</w:t>
      </w:r>
      <w:r>
        <w:rPr>
          <w:rFonts w:cs="Arial"/>
          <w:b/>
          <w:szCs w:val="22"/>
        </w:rPr>
        <w:t>огрешности установки оптической камеры прибора в горизонтальной плоскости.</w:t>
      </w:r>
    </w:p>
    <w:p>
      <w:pPr>
        <w:pStyle w:val="22"/>
        <w:ind w:left="0" w:firstLine="567"/>
        <w:jc w:val="both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TextBody"/>
        <w:ind w:firstLine="567"/>
        <w:rPr/>
      </w:pPr>
      <w:r>
        <w:rPr>
          <w:rFonts w:cs="Arial"/>
          <w:szCs w:val="22"/>
        </w:rPr>
        <w:t xml:space="preserve">7.5.1 Установить лазерный уровень на горизонтальную поверхность, расположенную на    высоте 70…90 см от уровня пола. Его конструкция должна позволять изменять угол наклона луча лазера в диапазоне от плюс 3 до  минус 6 градусов от линии горизонта. Угол наклона луча лазера изменяется вращением регулировочного винта.          </w:t>
      </w:r>
    </w:p>
    <w:p>
      <w:pPr>
        <w:pStyle w:val="TextBody"/>
        <w:ind w:firstLine="567"/>
        <w:rPr/>
      </w:pPr>
      <w:r>
        <w:rPr>
          <w:rFonts w:cs="Arial"/>
          <w:szCs w:val="22"/>
        </w:rPr>
        <w:t xml:space="preserve">7.5.2 Установить при помощи лазерного уровня угломерный экран, который должен быть изготовлен в соответствии с таблицей </w:t>
      </w:r>
      <w:r>
        <w:rPr>
          <w:rFonts w:cs="Arial"/>
          <w:color w:val="000000"/>
          <w:szCs w:val="22"/>
        </w:rPr>
        <w:t>4</w:t>
      </w:r>
      <w:r>
        <w:rPr>
          <w:rFonts w:cs="Arial"/>
          <w:color w:val="FF0000"/>
          <w:szCs w:val="22"/>
        </w:rPr>
        <w:t xml:space="preserve"> </w:t>
      </w:r>
      <w:r>
        <w:rPr>
          <w:rFonts w:cs="Arial"/>
          <w:szCs w:val="22"/>
        </w:rPr>
        <w:t>по рис. 3 (Приложение А1) на расстоянии (5000±5) мм от лазерного источника света таким образом, чтобы  линия «0 – 0» угломерного экрана находилась в горизонтальной плоскости с лазерным источником света.</w:t>
      </w:r>
    </w:p>
    <w:p>
      <w:pPr>
        <w:pStyle w:val="TextBody"/>
        <w:ind w:firstLine="540"/>
        <w:rPr/>
      </w:pPr>
      <w:r>
        <w:rPr>
          <w:rFonts w:cs="Arial"/>
          <w:szCs w:val="22"/>
        </w:rPr>
        <w:t>7.5.3  Вращением регулировочного винта добейтесь, чтобы центр луча лазерного уровня совпал с линией "0 – 0" угломерного экрана.</w:t>
      </w:r>
    </w:p>
    <w:p>
      <w:pPr>
        <w:pStyle w:val="TextBody"/>
        <w:ind w:firstLine="540"/>
        <w:rPr/>
      </w:pPr>
      <w:r>
        <w:rPr>
          <w:rFonts w:cs="Arial"/>
          <w:szCs w:val="22"/>
        </w:rPr>
        <w:t>7.5.4 Установить прибор на горизонтальную площадку таким образом, чтобы линза оптической камеры прибора находилась на расстоянии 30…50 см от лазерного уровня.</w:t>
      </w:r>
    </w:p>
    <w:p>
      <w:pPr>
        <w:pStyle w:val="TextBody"/>
        <w:ind w:firstLine="540"/>
        <w:rPr/>
      </w:pPr>
      <w:r>
        <w:rPr>
          <w:rFonts w:cs="Arial"/>
          <w:szCs w:val="22"/>
        </w:rPr>
        <w:t>7.5.5 Ослабив винты крепления линзы оптической камеры прибора, сложить линзу, удалив ее из оптического тракта. Проверить и при необходимости выставить горизонтальность оптической камеры прибора с помощью пузырькового уровнемера. Горизонтальность изменяется вращением регулировочных винтов крепления колес.</w:t>
      </w:r>
    </w:p>
    <w:p>
      <w:pPr>
        <w:pStyle w:val="TextBody"/>
        <w:ind w:firstLine="540"/>
        <w:rPr/>
      </w:pPr>
      <w:r>
        <w:rPr>
          <w:rFonts w:cs="Arial"/>
          <w:szCs w:val="22"/>
        </w:rPr>
        <w:t xml:space="preserve">7.5.6 Рукояткой перемещения экрана прибора добиться, чтобы центр луча лазерного уровня  совпал с линией «0» экрана прибора в центральной его части. </w:t>
      </w:r>
    </w:p>
    <w:p>
      <w:pPr>
        <w:pStyle w:val="TextBody"/>
        <w:ind w:firstLine="540"/>
        <w:rPr/>
      </w:pPr>
      <w:r>
        <w:rPr>
          <w:rFonts w:cs="Arial"/>
          <w:szCs w:val="22"/>
        </w:rPr>
        <w:t>7.5.7 Переместить прибор в плоскости, перпендикулярной лучу лазерного уровня так, чтобы луч находился на правом краю экрана прибора. Вращением регулировочного винта лазерного уровня света добиться, чтобы центр луча лазерного уровня совпал с линией «0» экрана прибора.</w:t>
      </w:r>
    </w:p>
    <w:p>
      <w:pPr>
        <w:pStyle w:val="TextBody"/>
        <w:ind w:firstLine="540"/>
        <w:rPr/>
      </w:pPr>
      <w:r>
        <w:rPr>
          <w:rFonts w:cs="Arial"/>
          <w:szCs w:val="22"/>
        </w:rPr>
        <w:t>7.5.8 Переместить прибор в плоскости, перпендикулярной лучу лазерного уровня так, чтобы луч лазерного уровня попал на угломерный экран. По положению луча на угломерном экране определить  абсолютную погрешность установки оптической камеры прибора в правой крайней точке экрана.</w:t>
      </w:r>
    </w:p>
    <w:p>
      <w:pPr>
        <w:pStyle w:val="TextBody"/>
        <w:ind w:firstLine="540"/>
        <w:rPr/>
      </w:pPr>
      <w:r>
        <w:rPr>
          <w:rFonts w:cs="Arial"/>
          <w:szCs w:val="22"/>
        </w:rPr>
        <w:t>7.5.9 Аналогично (п.7.6.7, п.7.6.8) определить  абсолютную погрешность установки оптической камеры прибора в левой крайней точке экрана.</w:t>
      </w:r>
    </w:p>
    <w:p>
      <w:pPr>
        <w:pStyle w:val="TextBody"/>
        <w:ind w:firstLine="540"/>
        <w:rPr>
          <w:rFonts w:cs="Arial"/>
          <w:szCs w:val="22"/>
        </w:rPr>
      </w:pPr>
      <w:r>
        <w:rPr>
          <w:rFonts w:cs="Arial"/>
          <w:szCs w:val="22"/>
        </w:rPr>
        <w:t>7.5.10 Абсолютная погрешность установки оптической камеры прибора в левой и правой крайних точках экрана не должна превышать ±30 угл. мин.</w:t>
      </w:r>
    </w:p>
    <w:p>
      <w:pPr>
        <w:pStyle w:val="TextBody"/>
        <w:ind w:firstLine="540"/>
        <w:rPr>
          <w:rFonts w:cs="Arial"/>
          <w:szCs w:val="22"/>
        </w:rPr>
      </w:pPr>
      <w:r>
        <w:rPr>
          <w:rFonts w:cs="Arial"/>
          <w:szCs w:val="22"/>
        </w:rPr>
        <w:t>7.5.11 Вернуть линзу оптической камеры прибора в рабочее положение.</w:t>
      </w:r>
    </w:p>
    <w:p>
      <w:pPr>
        <w:pStyle w:val="Normal"/>
        <w:spacing w:lineRule="auto" w:line="240"/>
        <w:ind w:firstLine="5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TextBody"/>
        <w:ind w:firstLine="540"/>
        <w:rPr/>
      </w:pPr>
      <w:r>
        <w:rPr>
          <w:rFonts w:cs="Arial"/>
          <w:b/>
          <w:szCs w:val="22"/>
        </w:rPr>
        <w:t>7.6 Определение абсолютной погрешности измерения углов наклона светового пучка в вертикальной плоскости</w:t>
      </w:r>
    </w:p>
    <w:p>
      <w:pPr>
        <w:pStyle w:val="TextBody"/>
        <w:ind w:firstLine="540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TextBody"/>
        <w:ind w:firstLine="540"/>
        <w:rPr/>
      </w:pPr>
      <w:r>
        <w:rPr>
          <w:rFonts w:cs="Arial"/>
          <w:szCs w:val="22"/>
        </w:rPr>
        <w:t>7.6.1 При необходимости выполнить действия по подготовке к определению погрешности (см. п.п.7.5.1</w:t>
      </w:r>
      <w:r>
        <w:rPr>
          <w:rFonts w:eastAsia="Symbol" w:cs="Symbol" w:ascii="Symbol" w:hAnsi="Symbol"/>
          <w:szCs w:val="22"/>
        </w:rPr>
        <w:t></w:t>
      </w:r>
      <w:r>
        <w:rPr>
          <w:rFonts w:cs="Arial"/>
          <w:szCs w:val="22"/>
        </w:rPr>
        <w:t xml:space="preserve">7.5.4). </w:t>
      </w:r>
    </w:p>
    <w:p>
      <w:pPr>
        <w:pStyle w:val="TextBody"/>
        <w:ind w:firstLine="540"/>
        <w:rPr/>
      </w:pPr>
      <w:r>
        <w:rPr>
          <w:rFonts w:cs="Arial"/>
          <w:szCs w:val="22"/>
        </w:rPr>
        <w:t xml:space="preserve">7.6.2 Установить прибор так, чтобы центр линзы прибора по высоте примерно совпадал с центром лазерного уровня (±3 см). </w:t>
      </w:r>
    </w:p>
    <w:p>
      <w:pPr>
        <w:pStyle w:val="TextBody"/>
        <w:ind w:firstLine="540"/>
        <w:rPr/>
      </w:pPr>
      <w:r>
        <w:rPr>
          <w:rFonts w:cs="Arial"/>
          <w:szCs w:val="22"/>
        </w:rPr>
        <w:t>7.6.3 Рукояткой перемещения экрана прибора установить шкалу отсчета перемещения экрана в положение «10В» (модификации ИПФ-01, ИПФ-01Л) и в положение 10  (модификация ИПФ-01М).  Вращением регулировочного винта лазерного уровня добиться, чтобы центр луча совпал с линией «0» экрана прибора.</w:t>
      </w:r>
    </w:p>
    <w:p>
      <w:pPr>
        <w:pStyle w:val="TextBody"/>
        <w:ind w:firstLine="540"/>
        <w:rPr/>
      </w:pPr>
      <w:r>
        <w:rPr>
          <w:rFonts w:cs="Arial"/>
          <w:szCs w:val="22"/>
        </w:rPr>
        <w:t xml:space="preserve">7.6.4 Переместить прибор в плоскости, перпендикулярной лучу лазерного уровня так, чтобы луч лазерного уровня попал на угломерный экран. По положению луча на угломерном экране определить  значение угла наклона луча лазерного уровня. </w:t>
      </w:r>
    </w:p>
    <w:p>
      <w:pPr>
        <w:pStyle w:val="TextBody"/>
        <w:ind w:firstLine="540"/>
        <w:rPr/>
      </w:pPr>
      <w:r>
        <w:rPr>
          <w:rFonts w:cs="Arial"/>
          <w:szCs w:val="22"/>
        </w:rPr>
        <w:t>Луч лазера должен находиться ниже линии «0 – 0»  угломерного экрана на расстоянии (50 ± 22) мм от нее, что соответствует углу наклона  (34±15) угл. мин.</w:t>
      </w:r>
    </w:p>
    <w:p>
      <w:pPr>
        <w:pStyle w:val="TextBody"/>
        <w:ind w:firstLine="540"/>
        <w:rPr>
          <w:rFonts w:cs="Arial"/>
          <w:szCs w:val="22"/>
        </w:rPr>
      </w:pPr>
      <w:r>
        <w:rPr>
          <w:rFonts w:cs="Arial"/>
          <w:szCs w:val="22"/>
        </w:rPr>
        <w:t xml:space="preserve">7.6.5 Повторить действия по п.п.7.6.3, п.7.6.4 для других значений шкалы отсчета перемещения экрана прибора в соответствии с таблицей 4. </w:t>
      </w:r>
    </w:p>
    <w:p>
      <w:pPr>
        <w:pStyle w:val="TextBody"/>
        <w:ind w:firstLine="540"/>
        <w:rPr>
          <w:rFonts w:cs="Arial"/>
          <w:szCs w:val="22"/>
        </w:rPr>
      </w:pPr>
      <w:r>
        <w:rPr>
          <w:rFonts w:cs="Arial"/>
          <w:szCs w:val="22"/>
        </w:rPr>
        <w:t>На шкале отсчета перемещения экрана прибора ИПФ-01М предусмотрены еще две отметки 13 и 15, соответствующие отметкам 13В и 15В шкалы прибора ИПФ-01.</w:t>
      </w:r>
    </w:p>
    <w:p>
      <w:pPr>
        <w:pStyle w:val="Heading2"/>
        <w:spacing w:lineRule="auto" w:line="240"/>
        <w:ind w:firstLine="540"/>
        <w:rPr/>
      </w:pPr>
      <w:r>
        <w:rPr/>
        <w:t>Таблица 4</w:t>
      </w:r>
    </w:p>
    <w:tbl>
      <w:tblPr>
        <w:tblW w:w="964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261"/>
        <w:gridCol w:w="3553"/>
      </w:tblGrid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Отметка на угломерном экране</w:t>
            </w:r>
          </w:p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Угловое смещение отметки</w:t>
            </w:r>
          </w:p>
          <w:p>
            <w:pPr>
              <w:pStyle w:val="TextBody"/>
              <w:jc w:val="center"/>
              <w:rPr/>
            </w:pPr>
            <w:r>
              <w:rPr>
                <w:rFonts w:cs="Arial"/>
                <w:szCs w:val="22"/>
              </w:rPr>
              <w:t>относительно линии</w:t>
            </w:r>
          </w:p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горизонта «0 – 0», угл. мин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3"/>
              <w:spacing w:lineRule="auto" w:line="240"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Расстояние от линии </w:t>
            </w:r>
          </w:p>
          <w:p>
            <w:pPr>
              <w:pStyle w:val="23"/>
              <w:spacing w:lineRule="auto" w:line="240" w:before="0" w:after="0"/>
              <w:jc w:val="center"/>
              <w:rPr>
                <w:rFonts w:cs="Arial"/>
                <w:b/>
                <w:b/>
                <w:szCs w:val="22"/>
              </w:rPr>
            </w:pPr>
            <w:r>
              <w:rPr>
                <w:rFonts w:cs="Arial"/>
                <w:szCs w:val="22"/>
              </w:rPr>
              <w:t>горизонта «0 – 0» до отметки, мм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Линия горизонта «0 – 0»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3"/>
              <w:spacing w:lineRule="auto" w:line="240" w:before="0" w:after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spacing w:before="0" w:after="0"/>
              <w:ind w:left="0" w:firstLine="283"/>
              <w:jc w:val="left"/>
              <w:rPr>
                <w:rFonts w:cs="Arial"/>
                <w:b w:val="false"/>
                <w:b w:val="false"/>
                <w:szCs w:val="22"/>
              </w:rPr>
            </w:pPr>
            <w:r>
              <w:rPr>
                <w:rFonts w:eastAsia="Arial" w:cs="Arial"/>
                <w:b w:val="false"/>
                <w:szCs w:val="22"/>
              </w:rPr>
              <w:t xml:space="preserve">              </w:t>
            </w:r>
            <w:r>
              <w:rPr>
                <w:rFonts w:cs="Arial"/>
                <w:b w:val="false"/>
                <w:szCs w:val="22"/>
              </w:rPr>
              <w:t>10В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-34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-50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-46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-66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-52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-76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17,6В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-61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-88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-69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-101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-76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-110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29В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-100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-146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- 120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-175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- 131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-191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- 138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-201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17,6Н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- 146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-213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- 155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-226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-162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-235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29Н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-186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-271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10.3В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111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162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20.3В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88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128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40.3В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   </w:t>
            </w:r>
            <w:r>
              <w:rPr>
                <w:rFonts w:cs="Arial"/>
                <w:szCs w:val="22"/>
              </w:rPr>
              <w:t>7,5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10.3Н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- 249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-362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20.3Н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- 272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-397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40.3Н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- 358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-523</w:t>
            </w:r>
          </w:p>
        </w:tc>
      </w:tr>
    </w:tbl>
    <w:p>
      <w:pPr>
        <w:pStyle w:val="TextBody"/>
        <w:ind w:firstLine="567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TextBody"/>
        <w:ind w:firstLine="567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TextBody"/>
        <w:ind w:firstLine="567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TextBody"/>
        <w:ind w:firstLine="567"/>
        <w:rPr>
          <w:rFonts w:cs="Arial"/>
          <w:szCs w:val="22"/>
        </w:rPr>
      </w:pPr>
      <w:r>
        <w:rPr>
          <w:rFonts w:cs="Arial"/>
          <w:szCs w:val="22"/>
        </w:rPr>
        <w:t xml:space="preserve">Примечания </w:t>
      </w:r>
    </w:p>
    <w:p>
      <w:pPr>
        <w:pStyle w:val="TextBody"/>
        <w:ind w:firstLine="567"/>
        <w:rPr>
          <w:rFonts w:cs="Arial"/>
          <w:szCs w:val="22"/>
        </w:rPr>
      </w:pPr>
      <w:r>
        <w:rPr>
          <w:rFonts w:cs="Arial"/>
          <w:szCs w:val="22"/>
        </w:rPr>
        <w:t xml:space="preserve">1 Отрицательному значению угла наклона светового луча соответствует его положение       ниже линии «0 – 0» на угломерном экране. </w:t>
      </w:r>
    </w:p>
    <w:p>
      <w:pPr>
        <w:pStyle w:val="TextBody"/>
        <w:ind w:firstLine="567"/>
        <w:rPr>
          <w:rFonts w:cs="Arial"/>
          <w:szCs w:val="22"/>
        </w:rPr>
      </w:pPr>
      <w:r>
        <w:rPr>
          <w:rFonts w:cs="Arial"/>
          <w:szCs w:val="22"/>
        </w:rPr>
        <w:t>2 Отклонению светового луча на ±15 угл. мин. соответствует линейное отклонение на     угломерном экране ± 22 мм.</w:t>
      </w:r>
    </w:p>
    <w:p>
      <w:pPr>
        <w:pStyle w:val="Normal"/>
        <w:spacing w:lineRule="auto" w:line="24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ind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8 ОФОРМЛЕНИЕ РЕЗУЛЬТАТОВ ПОВЕРКИ</w:t>
      </w:r>
    </w:p>
    <w:p>
      <w:pPr>
        <w:pStyle w:val="Normal"/>
        <w:spacing w:lineRule="auto" w:line="240"/>
        <w:ind w:firstLine="567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Style11"/>
        <w:tabs>
          <w:tab w:val="clear" w:pos="708"/>
          <w:tab w:val="left" w:pos="9720" w:leader="none"/>
        </w:tabs>
        <w:spacing w:lineRule="auto" w:line="292"/>
        <w:ind w:right="-143" w:firstLine="567"/>
        <w:jc w:val="both"/>
        <w:rPr/>
      </w:pPr>
      <w:r>
        <w:rPr>
          <w:rFonts w:cs="Arial" w:ascii="Arial" w:hAnsi="Arial"/>
          <w:sz w:val="22"/>
          <w:szCs w:val="22"/>
        </w:rPr>
        <w:t xml:space="preserve">8.1 </w:t>
      </w:r>
      <w:r>
        <w:rPr>
          <w:rFonts w:cs="Arial" w:ascii="Arial" w:hAnsi="Arial"/>
          <w:sz w:val="22"/>
        </w:rPr>
        <w:t xml:space="preserve">Положительные результаты первичной поверки прибора оформляются записью в таблице поверки паспорта прибора и нанесением оттиска поверочного клейма или печатью, удостоверенной подписью поверителя. </w:t>
      </w:r>
    </w:p>
    <w:p>
      <w:pPr>
        <w:pStyle w:val="Style11"/>
        <w:tabs>
          <w:tab w:val="clear" w:pos="708"/>
          <w:tab w:val="left" w:pos="9720" w:leader="none"/>
        </w:tabs>
        <w:spacing w:lineRule="auto" w:line="292"/>
        <w:ind w:right="-143" w:firstLine="56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Положительные результаты периодической поверки оформляются  записью в таблице поверки паспорта прибора и нанесением оттиска поверочного клейма и (или) выдачей свидетельства о поверке установленной формы. </w:t>
      </w:r>
    </w:p>
    <w:p>
      <w:pPr>
        <w:pStyle w:val="TextBodyIndent"/>
        <w:tabs>
          <w:tab w:val="clear" w:pos="708"/>
          <w:tab w:val="left" w:pos="9720" w:leader="none"/>
        </w:tabs>
        <w:ind w:right="-143" w:firstLine="540"/>
        <w:rPr/>
      </w:pPr>
      <w:r>
        <w:rPr>
          <w:rFonts w:cs="Arial"/>
          <w:szCs w:val="22"/>
        </w:rPr>
        <w:t>8.2</w:t>
      </w:r>
      <w:r>
        <w:rPr>
          <w:szCs w:val="22"/>
        </w:rPr>
        <w:t xml:space="preserve">  В паспорт прибора, признанного годным к эксплуатации, заносят результаты поверки  в виде таблицы.</w:t>
      </w:r>
    </w:p>
    <w:p>
      <w:pPr>
        <w:pStyle w:val="Normal"/>
        <w:tabs>
          <w:tab w:val="clear" w:pos="708"/>
          <w:tab w:val="left" w:pos="9720" w:leader="none"/>
        </w:tabs>
        <w:spacing w:lineRule="auto" w:line="292"/>
        <w:ind w:right="-143"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>8.3 При отрицательных результатах поверки прибор не допускают к дальнейшей эксплуатации, в паспорт вносят запись о непригодности к эксплуатации, клеймо предыдущей поверки гасят, свидетельство аннулируют. На прибор выдают извещение о непригодности.</w:t>
      </w:r>
    </w:p>
    <w:p>
      <w:pPr>
        <w:pStyle w:val="Normal"/>
        <w:spacing w:lineRule="auto" w:line="240"/>
        <w:jc w:val="center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Normal"/>
        <w:spacing w:lineRule="auto" w:line="240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  <w:r>
        <w:br w:type="page"/>
      </w:r>
    </w:p>
    <w:p>
      <w:pPr>
        <w:pStyle w:val="Normal"/>
        <w:spacing w:lineRule="auto" w:line="240"/>
        <w:jc w:val="center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jc w:val="center"/>
        <w:rPr>
          <w:rFonts w:cs="Arial"/>
          <w:szCs w:val="22"/>
        </w:rPr>
      </w:pPr>
      <w:r>
        <w:rPr>
          <w:rFonts w:cs="Arial"/>
          <w:szCs w:val="22"/>
        </w:rPr>
        <w:t>Приложение А1</w:t>
      </w:r>
    </w:p>
    <w:p>
      <w:pPr>
        <w:pStyle w:val="Normal"/>
        <w:spacing w:lineRule="auto" w:line="240"/>
        <w:jc w:val="center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jc w:val="center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jc w:val="right"/>
        <w:rPr>
          <w:rFonts w:cs="Arial"/>
          <w:szCs w:val="22"/>
        </w:rPr>
      </w:pPr>
      <w:r>
        <w:rPr/>
        <w:drawing>
          <wp:inline distT="0" distB="0" distL="0" distR="0">
            <wp:extent cx="6235700" cy="387286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" t="-3" r="-2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right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jc w:val="right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Style10"/>
        <w:spacing w:lineRule="auto" w:line="240" w:before="0" w:after="0"/>
        <w:ind w:left="0" w:right="0" w:hanging="0"/>
        <w:jc w:val="center"/>
        <w:rPr/>
      </w:pPr>
      <w:r>
        <w:rPr>
          <w:rFonts w:cs="Arial"/>
          <w:sz w:val="22"/>
          <w:szCs w:val="22"/>
        </w:rPr>
        <w:t>Рисунок А1.1- Структурная схема определения  погрешности  измерения  силы света и частоты следования проблесков указателя поворота</w:t>
      </w:r>
    </w:p>
    <w:p>
      <w:pPr>
        <w:pStyle w:val="3"/>
        <w:spacing w:lineRule="auto" w:line="240" w:before="0" w:after="0"/>
        <w:ind w:left="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3"/>
        <w:spacing w:lineRule="auto" w:line="240" w:before="0" w:after="0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3"/>
        <w:spacing w:lineRule="auto" w:line="240" w:before="0" w:after="0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3"/>
        <w:spacing w:lineRule="auto" w:line="240" w:before="0" w:after="0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3"/>
        <w:spacing w:lineRule="auto" w:line="240" w:before="0" w:after="0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3"/>
        <w:spacing w:lineRule="auto" w:line="240" w:before="0" w:after="0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3"/>
        <w:spacing w:lineRule="auto" w:line="240" w:before="0" w:after="0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3"/>
        <w:spacing w:lineRule="auto" w:line="240" w:before="0" w:after="0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3"/>
        <w:spacing w:lineRule="auto" w:line="240" w:before="0" w:after="0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3"/>
        <w:spacing w:lineRule="auto" w:line="240" w:before="0" w:after="0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3"/>
        <w:spacing w:lineRule="auto" w:line="240" w:before="0" w:after="0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3"/>
        <w:spacing w:lineRule="auto" w:line="240" w:before="0" w:after="0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lineRule="auto" w:line="240"/>
        <w:ind w:firstLine="284"/>
        <w:rPr>
          <w:rFonts w:ascii="Arial" w:hAnsi="Arial"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284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284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284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284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284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284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284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284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284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284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284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284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284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284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284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284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ind w:firstLine="284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  <w:lang w:val="en-US" w:eastAsia="en-US"/>
        </w:rPr>
      </w:pPr>
      <w:r>
        <w:rPr>
          <w:rFonts w:cs="Arial"/>
          <w:szCs w:val="22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19">
                <wp:simplePos x="0" y="0"/>
                <wp:positionH relativeFrom="column">
                  <wp:posOffset>259080</wp:posOffset>
                </wp:positionH>
                <wp:positionV relativeFrom="paragraph">
                  <wp:posOffset>454025</wp:posOffset>
                </wp:positionV>
                <wp:extent cx="5761355" cy="3366770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3366000"/>
                        </a:xfrm>
                      </wpg:grpSpPr>
                      <wps:wsp>
                        <wps:cNvSpPr/>
                        <wps:spPr>
                          <a:xfrm>
                            <a:off x="91440" y="1380960"/>
                            <a:ext cx="1097280" cy="17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16267200">
                            <a:off x="1188720" y="1378440"/>
                            <a:ext cx="172080" cy="182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3" h="291">
                                <a:moveTo>
                                  <a:pt x="0" y="0"/>
                                </a:moveTo>
                                <a:lnTo>
                                  <a:pt x="272" y="1"/>
                                </a:lnTo>
                                <a:lnTo>
                                  <a:pt x="204" y="289"/>
                                </a:lnTo>
                                <a:lnTo>
                                  <a:pt x="68" y="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63040" y="1294920"/>
                            <a:ext cx="0" cy="3448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01320" y="1122840"/>
                            <a:ext cx="1188720" cy="690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9280" y="518040"/>
                            <a:ext cx="0" cy="215784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08960" y="690840"/>
                            <a:ext cx="91440" cy="2502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01320" y="3107520"/>
                            <a:ext cx="1554480" cy="17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94560" y="3193920"/>
                            <a:ext cx="182880" cy="172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83280" y="3193920"/>
                            <a:ext cx="182880" cy="172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69280" y="518040"/>
                            <a:ext cx="91440" cy="2157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371600" y="86400"/>
                            <a:ext cx="0" cy="13806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71600" y="259200"/>
                            <a:ext cx="42976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08960" y="1553760"/>
                            <a:ext cx="274320" cy="2584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17520" y="604440"/>
                            <a:ext cx="274320" cy="85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291840" y="0"/>
                            <a:ext cx="457200" cy="344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5 м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 flipV="1">
                            <a:off x="2103120" y="431280"/>
                            <a:ext cx="0" cy="6901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71600" y="690840"/>
                            <a:ext cx="7315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371600" y="431280"/>
                            <a:ext cx="731520" cy="258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center" w:pos="4153" w:leader="none"/>
                                  <w:tab w:val="right" w:pos="8306" w:leader="none"/>
                                </w:tabs>
                                <w:overflowPunct w:val="false"/>
                                <w:bidi w:val="0"/>
                                <w:spacing w:lineRule="auto" w:line="240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30-50см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71600" y="1467360"/>
                            <a:ext cx="42976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prstDash val="lgDash"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280160" y="1035720"/>
                            <a:ext cx="457200" cy="258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+3°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280160" y="1560240"/>
                            <a:ext cx="548640" cy="258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-6°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0" y="2416320"/>
                            <a:ext cx="1737360" cy="90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Лазерный уровень с регулируемым углом наклона по вертикали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011680" y="2416320"/>
                            <a:ext cx="914400" cy="51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Прибор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ИПФ-01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 flipV="1">
                            <a:off x="0" y="1467000"/>
                            <a:ext cx="731520" cy="9493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383280" y="2416320"/>
                            <a:ext cx="914400" cy="51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Линия горизонта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 flipV="1">
                            <a:off x="3383280" y="1467000"/>
                            <a:ext cx="914400" cy="9493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4480560" y="2416320"/>
                            <a:ext cx="1005840" cy="582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Угломерный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экран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 flipV="1">
                            <a:off x="4480560" y="1122840"/>
                            <a:ext cx="1188720" cy="12942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5669280" y="127800"/>
                            <a:ext cx="0" cy="431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14400" y="1336680"/>
                            <a:ext cx="274320" cy="2584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983160" y="1401480"/>
                            <a:ext cx="137160" cy="128880"/>
                          </a:xfrm>
                        </wpg:grpSpPr>
                        <wps:wsp>
                          <wps:cNvSpPr/>
                          <wps:spPr>
                            <a:xfrm>
                              <a:off x="68400" y="0"/>
                              <a:ext cx="0" cy="1288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64080"/>
                              <a:ext cx="13716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 flipV="1">
                            <a:off x="2011680" y="1553040"/>
                            <a:ext cx="731520" cy="8629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0.4pt;margin-top:35.75pt;width:453.6pt;height:265pt" coordorigin="408,715" coordsize="9072,5300">
                <v:rect id="shape_0" fillcolor="white" stroked="t" style="position:absolute;left:552;top:2890;width:1727;height:270;mso-wrap-style:none;v-text-anchor:middle">
                  <v:fill o:detectmouseclick="t" type="solid" color2="black"/>
                  <v:stroke color="black" weight="19080" joinstyle="miter" endcap="flat"/>
                  <w10:wrap type="square"/>
                </v:rect>
                <v:shapetype id="shapetype_8" coordsize="21600,21600" o:spt="8" adj="5400" path="m,21600l@1,l@3,l21600,21600xe">
                  <v:stroke joinstyle="miter"/>
                  <v:formulas>
                    <v:f eqn="val 10800"/>
                    <v:f eqn="val #0"/>
                    <v:f eqn="prod 1 @1 2"/>
                    <v:f eqn="sum width 0 @1"/>
                    <v:f eqn="sum width 0 @2"/>
                    <v:f eqn="prod 7200 @1 @0"/>
                    <v:f eqn="sum width 0 @5"/>
                  </v:formulas>
                  <v:path gradientshapeok="t" o:connecttype="rect" textboxrect="@5,@5,@6,21600"/>
                  <v:handles>
                    <v:h position="@1,0"/>
                  </v:handles>
                </v:shapetype>
                <v:shape id="shape_0" fillcolor="white" stroked="t" style="position:absolute;left:2291;top:2881;width:270;height:287;mso-wrap-style:none;v-text-anchor:middle;rotation:271" type="shapetype_8">
                  <v:fill o:detectmouseclick="t" type="solid" color2="black"/>
                  <v:stroke color="black" weight="19080" joinstyle="miter" endcap="flat"/>
                </v:shape>
                <v:line id="shape_0" from="2712,2754" to="2712,3296" stroked="t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</v:line>
                <v:rect id="shape_0" fillcolor="white" stroked="t" style="position:absolute;left:3717;top:2483;width:1871;height:1086;mso-wrap-style:none;v-text-anchor:middle">
                  <v:fill o:detectmouseclick="t" type="solid" color2="black"/>
                  <v:stroke color="black" weight="19080" joinstyle="miter" endcap="flat"/>
                </v:rect>
                <v:line id="shape_0" from="9336,1531" to="9336,4928" stroked="t" style="position:absolute">
                  <v:stroke color="black" weight="19080" joinstyle="miter" endcap="flat"/>
                  <v:fill o:detectmouseclick="t" on="false"/>
                </v:line>
                <v:rect id="shape_0" fillcolor="white" stroked="t" style="position:absolute;left:5304;top:1803;width:143;height:3940;mso-wrap-style:none;v-text-anchor:middle">
                  <v:fill o:detectmouseclick="t" type="solid" color2="black"/>
                  <v:stroke color="black" weight="19080" joinstyle="miter" endcap="flat"/>
                </v:rect>
                <v:rect id="shape_0" fillcolor="white" stroked="t" style="position:absolute;left:3717;top:5609;width:2447;height:270;mso-wrap-style:none;v-text-anchor:middle">
                  <v:fill o:detectmouseclick="t" type="solid" color2="black"/>
                  <v:stroke color="black" weight="19080" joinstyle="miter" endcap="flat"/>
                </v:rect>
                <v:oval id="shape_0" fillcolor="white" stroked="t" style="position:absolute;left:3864;top:5745;width:287;height:270;mso-wrap-style:none;v-text-anchor:middle">
                  <v:fill o:detectmouseclick="t" type="solid" color2="black"/>
                  <v:stroke color="black" weight="19080" joinstyle="miter" endcap="flat"/>
                </v:oval>
                <v:oval id="shape_0" fillcolor="white" stroked="t" style="position:absolute;left:5736;top:5745;width:287;height:270;mso-wrap-style:none;v-text-anchor:middle">
                  <v:fill o:detectmouseclick="t" type="solid" color2="black"/>
                  <v:stroke color="black" weight="19080" joinstyle="miter" endcap="flat"/>
                </v:oval>
                <v:rect id="shape_0" fillcolor="white" stroked="t" style="position:absolute;left:9336;top:1531;width:143;height:3397;mso-wrap-style:none;v-text-anchor:middle">
                  <v:fill o:detectmouseclick="t" type="solid" color2="black"/>
                  <v:stroke color="black" weight="19080" joinstyle="miter" endcap="flat"/>
                </v:rect>
                <v:line id="shape_0" from="2568,851" to="2568,3024" stroked="t" style="position:absolute;flip:y">
                  <v:stroke color="black" weight="9360" joinstyle="miter" endcap="flat"/>
                  <v:fill o:detectmouseclick="t" on="false"/>
                </v:line>
                <v:line id="shape_0" from="2568,1123" to="9335,1123" stroked="t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</v:line>
                <v:oval id="shape_0" fillcolor="white" stroked="t" style="position:absolute;left:5304;top:3162;width:431;height:406;mso-wrap-style:none;v-text-anchor:middle">
                  <v:fill o:detectmouseclick="t" type="solid" color2="black"/>
                  <v:stroke color="black" weight="19080" joinstyle="miter" endcap="flat"/>
                </v:oval>
                <v:rect id="shape_0" fillcolor="white" stroked="t" style="position:absolute;left:5160;top:1667;width:431;height:134;mso-wrap-style:none;v-text-anchor:middle">
                  <v:fill o:detectmouseclick="t" type="solid" color2="black"/>
                  <v:stroke color="black" weight="19080" joinstyle="miter" endcap="flat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5592;top:715;width:719;height:542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0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5 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line id="shape_0" from="3720,1394" to="3720,2480" stroked="t" style="position:absolute;flip:y">
                  <v:stroke color="black" weight="9360" joinstyle="miter" endcap="flat"/>
                  <v:fill o:detectmouseclick="t" on="false"/>
                </v:line>
                <v:line id="shape_0" from="2568,1803" to="3719,1803" stroked="t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</v:line>
                <v:shape id="shape_0" stroked="f" style="position:absolute;left:2568;top:1394;width:1151;height:406;mso-wrap-style:square;v-text-anchor:top" type="shapetype_202">
                  <v:textbox>
                    <w:txbxContent>
                      <w:p>
                        <w:pPr>
                          <w:tabs>
                            <w:tab w:val="center" w:pos="4153" w:leader="none"/>
                            <w:tab w:val="right" w:pos="8306" w:leader="none"/>
                          </w:tabs>
                          <w:overflowPunct w:val="false"/>
                          <w:bidi w:val="0"/>
                          <w:spacing w:lineRule="auto" w:line="240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30-50см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line id="shape_0" from="2568,3026" to="9335,3026" stroked="t" style="position:absolute">
                  <v:stroke color="black" weight="9360" dashstyle="longdash" joinstyle="miter" endcap="flat"/>
                  <v:fill o:detectmouseclick="t" on="false"/>
                </v:line>
                <v:shape id="shape_0" stroked="f" style="position:absolute;left:2424;top:2346;width:719;height:406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0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+3°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2424;top:3172;width:863;height:406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0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-6°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fillcolor="white" stroked="t" style="position:absolute;left:408;top:4520;width:2735;height:1424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00"/>
                          <w:jc w:val="center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Лазерный уровень с регулируемым углом наклона по вертикали</w:t>
                        </w:r>
                      </w:p>
                      <w:p>
                        <w:pPr>
                          <w:overflowPunct w:val="false"/>
                          <w:bidi w:val="0"/>
                          <w:spacing w:lineRule="auto" w:line="30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lineRule="auto" w:line="30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shape id="shape_0" fillcolor="white" stroked="t" style="position:absolute;left:3576;top:4520;width:1439;height:814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00"/>
                          <w:jc w:val="center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Прибор</w:t>
                        </w:r>
                      </w:p>
                      <w:p>
                        <w:pPr>
                          <w:overflowPunct w:val="false"/>
                          <w:bidi w:val="0"/>
                          <w:spacing w:lineRule="auto" w:line="300"/>
                          <w:jc w:val="center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ИПФ-01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line id="shape_0" from="408,3025" to="1559,4519" stroked="t" style="position:absolute;flip:y">
                  <v:stroke color="black" weight="9360" endarrow="block" endarrowwidth="medium" endarrowlength="medium" joinstyle="miter" endcap="flat"/>
                  <v:fill o:detectmouseclick="t" on="false"/>
                </v:line>
                <v:shape id="shape_0" fillcolor="white" stroked="t" style="position:absolute;left:5736;top:4520;width:1439;height:814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00"/>
                          <w:jc w:val="center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Линия горизонта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line id="shape_0" from="5736,3025" to="7175,4519" stroked="t" style="position:absolute;flip:y">
                  <v:stroke color="black" weight="9360" endarrow="block" endarrowwidth="medium" endarrowlength="medium" joinstyle="miter" endcap="flat"/>
                  <v:fill o:detectmouseclick="t" on="false"/>
                </v:line>
                <v:shape id="shape_0" fillcolor="white" stroked="t" style="position:absolute;left:7464;top:4520;width:1583;height:916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00"/>
                          <w:jc w:val="center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Угломерный</w:t>
                        </w:r>
                      </w:p>
                      <w:p>
                        <w:pPr>
                          <w:overflowPunct w:val="false"/>
                          <w:bidi w:val="0"/>
                          <w:spacing w:lineRule="auto" w:line="300"/>
                          <w:jc w:val="center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экран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line id="shape_0" from="7464,2483" to="9335,4520" stroked="t" style="position:absolute;flip:y">
                  <v:stroke color="black" weight="9360" endarrow="block" endarrowwidth="medium" endarrowlength="medium" joinstyle="miter" endcap="flat"/>
                  <v:fill o:detectmouseclick="t" on="false"/>
                </v:line>
                <v:line id="shape_0" from="9336,916" to="9336,1594" stroked="t" style="position:absolute;flip:y">
                  <v:stroke color="black" weight="9360" joinstyle="miter" endcap="flat"/>
                  <v:fill o:detectmouseclick="t" on="false"/>
                </v:line>
                <v:oval id="shape_0" fillcolor="white" stroked="t" style="position:absolute;left:1848;top:2820;width:431;height:406;mso-wrap-style:none;v-text-anchor:middle">
                  <v:fill o:detectmouseclick="t" type="solid" color2="black"/>
                  <v:stroke color="black" weight="9360" joinstyle="miter" endcap="flat"/>
                </v:oval>
                <v:group id="shape_0" style="position:absolute;left:1956;top:2922;width:215;height:202">
                  <v:line id="shape_0" from="2064,2922" to="2064,3124" stroked="t" style="position:absolute">
                    <v:stroke color="black" weight="9360" joinstyle="miter" endcap="flat"/>
                    <v:fill o:detectmouseclick="t" on="false"/>
                  </v:line>
                  <v:line id="shape_0" from="1956,3023" to="2171,3023" stroked="t" style="position:absolute">
                    <v:stroke color="black" weight="9360" joinstyle="miter" endcap="flat"/>
                    <v:fill o:detectmouseclick="t" on="false"/>
                  </v:line>
                </v:group>
                <v:line id="shape_0" from="3576,3161" to="4727,4519" stroked="t" style="position:absolute;flip:y">
                  <v:stroke color="black" weight="9360" endarrow="block" endarrowwidth="medium" endarrowlength="medium" joinstyle="miter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jc w:val="center"/>
        <w:rPr>
          <w:rFonts w:cs="Arial"/>
          <w:szCs w:val="22"/>
        </w:rPr>
      </w:pPr>
      <w:r>
        <w:rPr>
          <w:rFonts w:cs="Arial"/>
          <w:szCs w:val="22"/>
        </w:rPr>
        <w:t>Рисунок А1.2 - Структурная схема измерения углов наклона оптической камеры</w:t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  <w:r>
        <w:br w:type="page"/>
      </w:r>
    </w:p>
    <w:p>
      <w:pPr>
        <w:pStyle w:val="Normal"/>
        <w:spacing w:lineRule="auto" w:line="240"/>
        <w:rPr>
          <w:rFonts w:cs="Arial"/>
          <w:szCs w:val="22"/>
          <w:lang w:val="en-US" w:eastAsia="en-US"/>
        </w:rPr>
      </w:pPr>
      <w:r>
        <w:rPr>
          <w:rFonts w:cs="Arial"/>
          <w:szCs w:val="22"/>
          <w:lang w:val="en-US" w:eastAsia="en-US"/>
        </w:rPr>
        <w:drawing>
          <wp:anchor behindDoc="0" distT="0" distB="0" distL="114935" distR="114935" simplePos="0" locked="0" layoutInCell="0" allowOverlap="1" relativeHeight="22">
            <wp:simplePos x="0" y="0"/>
            <wp:positionH relativeFrom="column">
              <wp:posOffset>1152525</wp:posOffset>
            </wp:positionH>
            <wp:positionV relativeFrom="paragraph">
              <wp:posOffset>135890</wp:posOffset>
            </wp:positionV>
            <wp:extent cx="3522345" cy="8822690"/>
            <wp:effectExtent l="0" t="0" r="0" b="0"/>
            <wp:wrapSquare wrapText="bothSides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" t="-1" r="-3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882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center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jc w:val="right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jc w:val="right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jc w:val="center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Рисунок А1. 3 - Разметка угломерного экрана  в соответствии с </w:t>
      </w:r>
      <w:r>
        <w:rPr>
          <w:szCs w:val="22"/>
        </w:rPr>
        <w:t>таблицей 4</w:t>
      </w:r>
      <w:r>
        <w:br w:type="page"/>
      </w:r>
    </w:p>
    <w:p>
      <w:pPr>
        <w:pStyle w:val="Normal"/>
        <w:spacing w:lineRule="auto" w:line="240"/>
        <w:jc w:val="center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jc w:val="center"/>
        <w:rPr/>
      </w:pPr>
      <w:r>
        <w:rPr/>
        <w:t>Приложение А2</w:t>
      </w:r>
    </w:p>
    <w:p>
      <w:pPr>
        <w:pStyle w:val="Normal"/>
        <w:spacing w:lineRule="auto" w:line="240"/>
        <w:jc w:val="center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jc w:val="center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jc w:val="center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Определение  силы света фар, применяемых для </w:t>
      </w:r>
    </w:p>
    <w:p>
      <w:pPr>
        <w:pStyle w:val="Normal"/>
        <w:spacing w:lineRule="auto" w:line="240"/>
        <w:jc w:val="center"/>
        <w:rPr>
          <w:rFonts w:cs="Arial"/>
          <w:szCs w:val="22"/>
        </w:rPr>
      </w:pPr>
      <w:r>
        <w:rPr>
          <w:rFonts w:cs="Arial"/>
          <w:szCs w:val="22"/>
        </w:rPr>
        <w:t>поверки прибора ИПФ-01 при отсутствии</w:t>
      </w:r>
    </w:p>
    <w:p>
      <w:pPr>
        <w:pStyle w:val="Normal"/>
        <w:spacing w:lineRule="auto" w:line="240"/>
        <w:jc w:val="center"/>
        <w:rPr>
          <w:rFonts w:cs="Arial"/>
          <w:szCs w:val="22"/>
        </w:rPr>
      </w:pPr>
      <w:r>
        <w:rPr>
          <w:rFonts w:cs="Arial"/>
          <w:szCs w:val="22"/>
        </w:rPr>
        <w:t>эталонного телецентрического осветителя ЭТО-2</w:t>
      </w:r>
    </w:p>
    <w:p>
      <w:pPr>
        <w:pStyle w:val="Normal"/>
        <w:spacing w:lineRule="auto" w:line="240"/>
        <w:jc w:val="center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jc w:val="both"/>
        <w:rPr>
          <w:rFonts w:cs="Arial"/>
          <w:szCs w:val="22"/>
        </w:rPr>
      </w:pPr>
      <w:r>
        <w:rPr>
          <w:rFonts w:eastAsia="Arial" w:cs="Arial"/>
          <w:szCs w:val="22"/>
        </w:rPr>
        <w:t xml:space="preserve">          </w:t>
      </w:r>
      <w:r>
        <w:rPr>
          <w:rFonts w:cs="Arial"/>
          <w:szCs w:val="22"/>
        </w:rPr>
        <w:t>При отсутствии эталонного телецентрического осветителя ЭТО-2 допускается применять для поверки прибора ИПФ-01 другие источники света (фары), предварительно определив силу света выбранного источника.</w:t>
      </w:r>
    </w:p>
    <w:p>
      <w:pPr>
        <w:pStyle w:val="Normal"/>
        <w:spacing w:lineRule="auto" w:line="2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Если в конструкции источника света есть элементы, формирующие светотеневую границу – их нужно удалить. </w:t>
      </w:r>
    </w:p>
    <w:p>
      <w:pPr>
        <w:pStyle w:val="Normal"/>
        <w:spacing w:lineRule="auto" w:line="240"/>
        <w:jc w:val="both"/>
        <w:rPr>
          <w:rFonts w:cs="Arial"/>
          <w:szCs w:val="22"/>
        </w:rPr>
      </w:pPr>
      <w:r>
        <w:rPr>
          <w:rFonts w:eastAsia="Arial" w:cs="Arial"/>
          <w:szCs w:val="22"/>
        </w:rPr>
        <w:t xml:space="preserve">            </w:t>
      </w:r>
      <w:r>
        <w:rPr>
          <w:rFonts w:cs="Arial"/>
          <w:szCs w:val="22"/>
        </w:rPr>
        <w:t>Для измерения силы света источника необходимо собрать схему в соответствии с рисунком А2.1. Блок питания фары должен быть регулируемым с выходным постоянным напряжением от 0 до 15В, допускающий ток в нагрузке до 10 А. Рекомендуется использовать блок питания типа Б5-71, Б5-71/1М.</w:t>
      </w:r>
    </w:p>
    <w:p>
      <w:pPr>
        <w:pStyle w:val="Normal"/>
        <w:spacing w:lineRule="auto" w:line="240"/>
        <w:jc w:val="both"/>
        <w:rPr>
          <w:rFonts w:cs="Arial"/>
          <w:szCs w:val="22"/>
        </w:rPr>
      </w:pPr>
      <w:r>
        <w:rPr>
          <w:rFonts w:eastAsia="Arial" w:cs="Arial"/>
          <w:szCs w:val="22"/>
        </w:rPr>
        <w:t xml:space="preserve">          </w:t>
      </w:r>
      <w:r>
        <w:rPr>
          <w:rFonts w:cs="Arial"/>
          <w:szCs w:val="22"/>
        </w:rPr>
        <w:t>В качестве люксметра рекомендуется использовать люксметр «ТКА-ЛЮКС» ТУ 4437-005-16796024 или аналогичный.</w:t>
      </w:r>
    </w:p>
    <w:p>
      <w:pPr>
        <w:pStyle w:val="Normal"/>
        <w:spacing w:lineRule="auto" w:line="240"/>
        <w:jc w:val="both"/>
        <w:rPr>
          <w:rFonts w:cs="Arial"/>
          <w:szCs w:val="22"/>
        </w:rPr>
      </w:pPr>
      <w:r>
        <w:rPr>
          <w:rFonts w:eastAsia="Arial" w:cs="Arial"/>
          <w:szCs w:val="22"/>
        </w:rPr>
        <w:t xml:space="preserve">          </w:t>
      </w:r>
      <w:r>
        <w:rPr>
          <w:rFonts w:cs="Arial"/>
          <w:szCs w:val="22"/>
        </w:rPr>
        <w:t xml:space="preserve">Фара должна располагаться на одной оптической оси с  фотометрической головкой люксметра, которая в свою очередь должна быть расположена в центре светового пятна излучателя. </w:t>
      </w:r>
    </w:p>
    <w:p>
      <w:pPr>
        <w:pStyle w:val="Normal"/>
        <w:spacing w:lineRule="auto" w:line="240"/>
        <w:jc w:val="both"/>
        <w:rPr>
          <w:rFonts w:cs="Arial"/>
          <w:szCs w:val="22"/>
        </w:rPr>
      </w:pPr>
      <w:r>
        <w:rPr>
          <w:rFonts w:eastAsia="Arial" w:cs="Arial"/>
          <w:szCs w:val="22"/>
        </w:rPr>
        <w:t xml:space="preserve">          </w:t>
      </w:r>
      <w:r>
        <w:rPr>
          <w:rFonts w:cs="Arial"/>
          <w:szCs w:val="22"/>
        </w:rPr>
        <w:t>Расстояние от фары до фотометрической головки люксметра должно быть равно 1 метру. В этом случае освещенность фотометрической головки численно равна силе света фары.</w:t>
      </w:r>
    </w:p>
    <w:p>
      <w:pPr>
        <w:pStyle w:val="Normal"/>
        <w:spacing w:lineRule="auto" w:line="240"/>
        <w:jc w:val="both"/>
        <w:rPr>
          <w:rFonts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 xml:space="preserve">          </w:t>
      </w:r>
      <w:r>
        <w:rPr>
          <w:rFonts w:cs="Arial"/>
          <w:color w:val="000000"/>
          <w:szCs w:val="22"/>
        </w:rPr>
        <w:t xml:space="preserve">Включить блок питания и плавно увеличивая напряжение, контролировать показания люксметра.  Установить  режим питания фары таким, чтобы сила света фары была равна 400…500 кандел. Строго поддерживая ток питания лампы выдержать установку в заданном режиме 10 - 15 мин. Зафиксировать значения тока и напряжения и соответствующую им силу света. </w:t>
      </w:r>
    </w:p>
    <w:p>
      <w:pPr>
        <w:pStyle w:val="Normal"/>
        <w:spacing w:lineRule="auto" w:line="240"/>
        <w:jc w:val="both"/>
        <w:rPr>
          <w:rFonts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 xml:space="preserve">          </w:t>
      </w:r>
      <w:r>
        <w:rPr>
          <w:rFonts w:cs="Arial"/>
          <w:color w:val="000000"/>
          <w:szCs w:val="22"/>
        </w:rPr>
        <w:t>Плавно увеличивая напряжение и устанавливая по  показаниям люксметра  силу света фары равной 1000…1200; 2000…2500; 5000…6000; 10000…12000;</w:t>
      </w:r>
    </w:p>
    <w:p>
      <w:pPr>
        <w:pStyle w:val="Normal"/>
        <w:spacing w:lineRule="auto" w:line="24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20000…24000  кандел определить соответствующие им значения напряжения и силы тока. </w:t>
      </w:r>
    </w:p>
    <w:p>
      <w:pPr>
        <w:pStyle w:val="Normal"/>
        <w:spacing w:lineRule="auto" w:line="240"/>
        <w:rPr>
          <w:rFonts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 xml:space="preserve">           </w:t>
      </w:r>
      <w:r>
        <w:rPr>
          <w:rFonts w:cs="Arial"/>
          <w:color w:val="000000"/>
          <w:szCs w:val="22"/>
        </w:rPr>
        <w:t>Оформить полученные результаты в виде протокола.</w:t>
      </w:r>
    </w:p>
    <w:p>
      <w:pPr>
        <w:pStyle w:val="Normal"/>
        <w:spacing w:lineRule="auto" w:line="24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</w:r>
    </w:p>
    <w:tbl>
      <w:tblPr>
        <w:tblW w:w="947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3190"/>
        <w:gridCol w:w="3201"/>
      </w:tblGrid>
      <w:tr>
        <w:trPr/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Сила света фары, кд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Ток через лампу фары, 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Напряжение на лампе фары, В</w:t>
            </w:r>
          </w:p>
        </w:tc>
      </w:tr>
      <w:tr>
        <w:trPr/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/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/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/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</w:tbl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  <w:r>
        <w:br w:type="page"/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  <w:lang w:val="en-US" w:eastAsia="en-US"/>
        </w:rPr>
      </w:pPr>
      <w:r>
        <w:rPr>
          <w:rFonts w:cs="Arial"/>
          <w:szCs w:val="22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21">
                <wp:simplePos x="0" y="0"/>
                <wp:positionH relativeFrom="column">
                  <wp:posOffset>457200</wp:posOffset>
                </wp:positionH>
                <wp:positionV relativeFrom="paragraph">
                  <wp:posOffset>609600</wp:posOffset>
                </wp:positionV>
                <wp:extent cx="4877435" cy="3178175"/>
                <wp:effectExtent l="0" t="0" r="0" b="0"/>
                <wp:wrapSquare wrapText="bothSides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920" cy="3177720"/>
                        </a:xfrm>
                      </wpg:grpSpPr>
                      <wps:wsp>
                        <wps:cNvSpPr txBox="1"/>
                        <wps:spPr>
                          <a:xfrm>
                            <a:off x="3657600" y="571680"/>
                            <a:ext cx="1219320" cy="39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18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Фотометрическая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18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головка люксметра</w:t>
                              </w:r>
                            </w:p>
                          </w:txbxContent>
                        </wps:txbx>
                        <wps:bodyPr wrap="square" lIns="63360" rIns="63360" tIns="31680" bIns="3168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57200" y="571680"/>
                            <a:ext cx="391320" cy="393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ф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28600" y="2629080"/>
                            <a:ext cx="94104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18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Блок питания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18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фары</w:t>
                              </w:r>
                            </w:p>
                          </w:txbxContent>
                        </wps:txbx>
                        <wps:bodyPr wrap="square" lIns="63360" rIns="63360" tIns="31680" bIns="3168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886200" y="2628360"/>
                            <a:ext cx="941040" cy="547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18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Люксметр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18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«ТКА-ЛЮКС»</w:t>
                              </w:r>
                            </w:p>
                          </w:txbxContent>
                        </wps:txbx>
                        <wps:bodyPr wrap="square" lIns="63360" rIns="63360" tIns="31680" bIns="3168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57200" y="1143000"/>
                            <a:ext cx="391320" cy="393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en-US" w:bidi="ar-SA"/>
                                </w:rPr>
                                <w:t>v1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629080" y="1828800"/>
                            <a:ext cx="391320" cy="393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en-US" w:bidi="ar-SA"/>
                                </w:rPr>
                                <w:t>v2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371600" y="1714680"/>
                            <a:ext cx="94104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rPr/>
                              </w:pPr>
                              <w:r>
                                <w:rPr>
                                  <w:kern w:val="2"/>
                                  <w:sz w:val="17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en-US" w:bidi="ar-SA"/>
                                </w:rPr>
                                <w:t>O</w:t>
                              </w:r>
                              <w:r>
                                <w:rPr>
                                  <w:kern w:val="2"/>
                                  <w:sz w:val="17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ru-RU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17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en-US"/>
                                </w:rPr>
                                <w:t>I</w:t>
                              </w:r>
                              <w:r>
                                <w:rPr>
                                  <w:kern w:val="2"/>
                                  <w:sz w:val="17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ru-RU"/>
                                </w:rPr>
                                <w:t xml:space="preserve">1 </w:t>
                              </w:r>
                              <w:r>
                                <w:rPr>
                                  <w:kern w:val="2"/>
                                  <w:sz w:val="17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en-US"/>
                                </w:rPr>
                                <w:t xml:space="preserve">          u</w:t>
                              </w:r>
                              <w:r>
                                <w:rPr>
                                  <w:kern w:val="2"/>
                                  <w:sz w:val="17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ru-RU"/>
                                </w:rPr>
                                <w:t xml:space="preserve">1 </w:t>
                              </w:r>
                              <w:r>
                                <w:rPr>
                                  <w:kern w:val="2"/>
                                  <w:sz w:val="17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en-US"/>
                                </w:rPr>
                                <w:t>O</w:t>
                              </w:r>
                              <w:r>
                                <w:rPr>
                                  <w:kern w:val="2"/>
                                  <w:sz w:val="17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ru-RU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rPr/>
                              </w:pPr>
                              <w:r>
                                <w:rPr>
                                  <w:kern w:val="2"/>
                                  <w:sz w:val="17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en-US" w:bidi="ar-SA"/>
                                </w:rPr>
                                <w:t xml:space="preserve">    </w:t>
                              </w:r>
                              <w:r>
                                <w:rPr>
                                  <w:kern w:val="2"/>
                                  <w:sz w:val="17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bidi="ar-SA" w:val="ru-RU"/>
                                </w:rPr>
                                <w:t xml:space="preserve">     </w:t>
                              </w:r>
                              <w:r>
                                <w:rPr>
                                  <w:kern w:val="2"/>
                                  <w:sz w:val="22"/>
                                  <w:szCs w:val="24"/>
                                  <w:rFonts w:ascii="Arial" w:hAnsi="Arial" w:eastAsia="Times New Roman" w:cs="Arial"/>
                                  <w:color w:val="auto"/>
                                  <w:lang w:bidi="ar-SA" w:val="ru-RU"/>
                                </w:rPr>
                                <w:t>К1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rPr/>
                              </w:pPr>
                              <w:r>
                                <w:rPr>
                                  <w:kern w:val="2"/>
                                  <w:sz w:val="17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en-US" w:bidi="ar-SA"/>
                                </w:rPr>
                                <w:t>O i2          u2  O</w:t>
                              </w:r>
                            </w:p>
                          </w:txbxContent>
                        </wps:txbx>
                        <wps:bodyPr wrap="square" lIns="63360" rIns="63360" tIns="31680" bIns="3168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486080" y="800280"/>
                            <a:ext cx="0" cy="10288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0" y="800280"/>
                            <a:ext cx="4572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00280"/>
                            <a:ext cx="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00280"/>
                            <a:ext cx="0" cy="20574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857680"/>
                            <a:ext cx="2286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86080" y="2171880"/>
                            <a:ext cx="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43000" y="2857680"/>
                            <a:ext cx="3430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86080" y="2171880"/>
                            <a:ext cx="0" cy="685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800280" y="800280"/>
                            <a:ext cx="6858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0" y="1371600"/>
                            <a:ext cx="4572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0280" y="1371600"/>
                            <a:ext cx="6858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171880" y="1486080"/>
                            <a:ext cx="0" cy="3430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2171880"/>
                            <a:ext cx="0" cy="3430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2514600"/>
                            <a:ext cx="6858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1880" y="1486080"/>
                            <a:ext cx="6858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857680" y="2171880"/>
                            <a:ext cx="0" cy="3430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57680" y="1486080"/>
                            <a:ext cx="0" cy="3430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3400" y="914400"/>
                            <a:ext cx="0" cy="1714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685800" y="114480"/>
                            <a:ext cx="0" cy="4572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3657600" y="114480"/>
                            <a:ext cx="0" cy="4572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685800" y="343080"/>
                            <a:ext cx="13716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7400" y="343080"/>
                            <a:ext cx="16002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828800" y="0"/>
                            <a:ext cx="914400" cy="343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00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0"/>
                                  <w:rFonts w:ascii="Arial" w:hAnsi="Arial" w:eastAsia="Times New Roman" w:cs="Arial"/>
                                  <w:color w:val="auto"/>
                                  <w:lang w:val="ru-RU" w:bidi="ar-SA"/>
                                </w:rPr>
                                <w:t>1 метр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6pt;margin-top:48pt;width:384pt;height:250.2pt" coordorigin="720,960" coordsize="7680,5004">
                <v:shape id="shape_0" fillcolor="white" stroked="t" style="position:absolute;left:6480;top:1860;width:1919;height:617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00"/>
                          <w:jc w:val="center"/>
                          <w:rPr/>
                        </w:pPr>
                        <w:r>
                          <w:rPr>
                            <w:kern w:val="2"/>
                            <w:sz w:val="18"/>
                            <w:szCs w:val="18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Фотометрическая</w:t>
                        </w:r>
                      </w:p>
                      <w:p>
                        <w:pPr>
                          <w:overflowPunct w:val="false"/>
                          <w:bidi w:val="0"/>
                          <w:spacing w:lineRule="auto" w:line="300"/>
                          <w:jc w:val="center"/>
                          <w:rPr/>
                        </w:pPr>
                        <w:r>
                          <w:rPr>
                            <w:kern w:val="2"/>
                            <w:sz w:val="18"/>
                            <w:szCs w:val="18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головка люксметра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  <w10:wrap type="square"/>
                </v:shape>
                <v:oval id="shape_0" fillcolor="white" stroked="t" style="position:absolute;left:1440;top:1860;width:615;height:618;mso-wrap-style:square;v-text-anchor:top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0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ф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oval>
                <v:shape id="shape_0" fillcolor="white" stroked="t" style="position:absolute;left:1080;top:5100;width:1481;height:863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00"/>
                          <w:jc w:val="center"/>
                          <w:rPr/>
                        </w:pPr>
                        <w:r>
                          <w:rPr>
                            <w:kern w:val="2"/>
                            <w:sz w:val="18"/>
                            <w:szCs w:val="18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Блок питания</w:t>
                        </w:r>
                      </w:p>
                      <w:p>
                        <w:pPr>
                          <w:overflowPunct w:val="false"/>
                          <w:bidi w:val="0"/>
                          <w:spacing w:lineRule="auto" w:line="300"/>
                          <w:jc w:val="center"/>
                          <w:rPr/>
                        </w:pPr>
                        <w:r>
                          <w:rPr>
                            <w:kern w:val="2"/>
                            <w:sz w:val="18"/>
                            <w:szCs w:val="18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фары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shape id="shape_0" fillcolor="white" stroked="t" style="position:absolute;left:6840;top:5099;width:1481;height:862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00"/>
                          <w:jc w:val="center"/>
                          <w:rPr/>
                        </w:pPr>
                        <w:r>
                          <w:rPr>
                            <w:kern w:val="2"/>
                            <w:sz w:val="18"/>
                            <w:szCs w:val="18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Люксметр</w:t>
                        </w:r>
                      </w:p>
                      <w:p>
                        <w:pPr>
                          <w:overflowPunct w:val="false"/>
                          <w:bidi w:val="0"/>
                          <w:spacing w:lineRule="auto" w:line="300"/>
                          <w:jc w:val="center"/>
                          <w:rPr/>
                        </w:pPr>
                        <w:r>
                          <w:rPr>
                            <w:kern w:val="2"/>
                            <w:sz w:val="18"/>
                            <w:szCs w:val="18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«ТКА-ЛЮКС»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oval id="shape_0" fillcolor="white" stroked="t" style="position:absolute;left:1440;top:2760;width:615;height:618;mso-wrap-style:square;v-text-anchor:top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00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Arial" w:hAnsi="Arial" w:eastAsia="Times New Roman" w:cs="Arial"/>
                            <w:color w:val="auto"/>
                            <w:lang w:val="en-US" w:bidi="ar-SA"/>
                          </w:rPr>
                          <w:t>v1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oval>
                <v:oval id="shape_0" fillcolor="white" stroked="t" style="position:absolute;left:4860;top:3840;width:615;height:618;mso-wrap-style:square;v-text-anchor:top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00"/>
                          <w:rPr/>
                        </w:pPr>
                        <w:r>
                          <w:rPr>
                            <w:kern w:val="2"/>
                            <w:sz w:val="20"/>
                            <w:szCs w:val="20"/>
                            <w:rFonts w:ascii="Arial" w:hAnsi="Arial" w:eastAsia="Times New Roman" w:cs="Arial"/>
                            <w:color w:val="auto"/>
                            <w:lang w:val="en-US" w:bidi="ar-SA"/>
                          </w:rPr>
                          <w:t>v2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oval>
                <v:shape id="shape_0" fillcolor="white" stroked="t" style="position:absolute;left:2880;top:3660;width:1481;height:863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00"/>
                          <w:rPr/>
                        </w:pPr>
                        <w:r>
                          <w:rPr>
                            <w:kern w:val="2"/>
                            <w:sz w:val="17"/>
                            <w:szCs w:val="20"/>
                            <w:rFonts w:ascii="Arial" w:hAnsi="Arial" w:eastAsia="Times New Roman" w:cs="Arial"/>
                            <w:color w:val="auto"/>
                            <w:lang w:val="en-US" w:bidi="ar-SA"/>
                          </w:rPr>
                          <w:t>O</w:t>
                        </w:r>
                        <w:r>
                          <w:rPr>
                            <w:kern w:val="2"/>
                            <w:sz w:val="17"/>
                            <w:szCs w:val="20"/>
                            <w:rFonts w:ascii="Arial" w:hAnsi="Arial" w:eastAsia="Times New Roman" w:cs="Arial"/>
                            <w:color w:val="auto"/>
                            <w:lang w:bidi="ar-SA" w:val="ru-RU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17"/>
                            <w:szCs w:val="20"/>
                            <w:rFonts w:ascii="Arial" w:hAnsi="Arial" w:eastAsia="Times New Roman" w:cs="Arial"/>
                            <w:color w:val="auto"/>
                            <w:lang w:bidi="ar-SA" w:val="en-US"/>
                          </w:rPr>
                          <w:t>I</w:t>
                        </w:r>
                        <w:r>
                          <w:rPr>
                            <w:kern w:val="2"/>
                            <w:sz w:val="17"/>
                            <w:szCs w:val="20"/>
                            <w:rFonts w:ascii="Arial" w:hAnsi="Arial" w:eastAsia="Times New Roman" w:cs="Arial"/>
                            <w:color w:val="auto"/>
                            <w:lang w:bidi="ar-SA" w:val="ru-RU"/>
                          </w:rPr>
                          <w:t xml:space="preserve">1 </w:t>
                        </w:r>
                        <w:r>
                          <w:rPr>
                            <w:kern w:val="2"/>
                            <w:sz w:val="17"/>
                            <w:szCs w:val="20"/>
                            <w:rFonts w:ascii="Arial" w:hAnsi="Arial" w:eastAsia="Times New Roman" w:cs="Arial"/>
                            <w:color w:val="auto"/>
                            <w:lang w:bidi="ar-SA" w:val="en-US"/>
                          </w:rPr>
                          <w:t xml:space="preserve">          u</w:t>
                        </w:r>
                        <w:r>
                          <w:rPr>
                            <w:kern w:val="2"/>
                            <w:sz w:val="17"/>
                            <w:szCs w:val="20"/>
                            <w:rFonts w:ascii="Arial" w:hAnsi="Arial" w:eastAsia="Times New Roman" w:cs="Arial"/>
                            <w:color w:val="auto"/>
                            <w:lang w:bidi="ar-SA" w:val="ru-RU"/>
                          </w:rPr>
                          <w:t xml:space="preserve">1 </w:t>
                        </w:r>
                        <w:r>
                          <w:rPr>
                            <w:kern w:val="2"/>
                            <w:sz w:val="17"/>
                            <w:szCs w:val="20"/>
                            <w:rFonts w:ascii="Arial" w:hAnsi="Arial" w:eastAsia="Times New Roman" w:cs="Arial"/>
                            <w:color w:val="auto"/>
                            <w:lang w:bidi="ar-SA" w:val="en-US"/>
                          </w:rPr>
                          <w:t>O</w:t>
                        </w:r>
                        <w:r>
                          <w:rPr>
                            <w:kern w:val="2"/>
                            <w:sz w:val="17"/>
                            <w:szCs w:val="20"/>
                            <w:rFonts w:ascii="Arial" w:hAnsi="Arial" w:eastAsia="Times New Roman" w:cs="Arial"/>
                            <w:color w:val="auto"/>
                            <w:lang w:bidi="ar-SA" w:val="ru-RU"/>
                          </w:rPr>
                          <w:t xml:space="preserve"> </w:t>
                        </w:r>
                      </w:p>
                      <w:p>
                        <w:pPr>
                          <w:overflowPunct w:val="false"/>
                          <w:bidi w:val="0"/>
                          <w:spacing w:lineRule="auto" w:line="300"/>
                          <w:rPr/>
                        </w:pPr>
                        <w:r>
                          <w:rPr>
                            <w:kern w:val="2"/>
                            <w:sz w:val="17"/>
                            <w:szCs w:val="20"/>
                            <w:rFonts w:ascii="Arial" w:hAnsi="Arial" w:eastAsia="Times New Roman" w:cs="Arial"/>
                            <w:color w:val="auto"/>
                            <w:lang w:val="en-US" w:bidi="ar-SA"/>
                          </w:rPr>
                          <w:t xml:space="preserve">    </w:t>
                        </w:r>
                        <w:r>
                          <w:rPr>
                            <w:kern w:val="2"/>
                            <w:sz w:val="17"/>
                            <w:szCs w:val="20"/>
                            <w:rFonts w:ascii="Arial" w:hAnsi="Arial" w:eastAsia="Times New Roman" w:cs="Arial"/>
                            <w:color w:val="auto"/>
                            <w:lang w:bidi="ar-SA" w:val="ru-RU"/>
                          </w:rPr>
                          <w:t xml:space="preserve">     </w:t>
                        </w:r>
                        <w:r>
                          <w:rPr>
                            <w:kern w:val="2"/>
                            <w:sz w:val="22"/>
                            <w:szCs w:val="24"/>
                            <w:rFonts w:ascii="Arial" w:hAnsi="Arial" w:eastAsia="Times New Roman" w:cs="Arial"/>
                            <w:color w:val="auto"/>
                            <w:lang w:bidi="ar-SA" w:val="ru-RU"/>
                          </w:rPr>
                          <w:t>К1</w:t>
                        </w:r>
                      </w:p>
                      <w:p>
                        <w:pPr>
                          <w:overflowPunct w:val="false"/>
                          <w:bidi w:val="0"/>
                          <w:spacing w:lineRule="auto" w:line="300"/>
                          <w:rPr/>
                        </w:pPr>
                        <w:r>
                          <w:rPr>
                            <w:kern w:val="2"/>
                            <w:sz w:val="17"/>
                            <w:szCs w:val="20"/>
                            <w:rFonts w:ascii="Arial" w:hAnsi="Arial" w:eastAsia="Times New Roman" w:cs="Arial"/>
                            <w:color w:val="auto"/>
                            <w:lang w:val="en-US" w:bidi="ar-SA"/>
                          </w:rPr>
                          <w:t>O i2          u2  O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  <v:line id="shape_0" from="3060,2220" to="3060,3839" stroked="t" style="position:absolute">
                  <v:stroke color="black" weight="9360" joinstyle="miter" endcap="flat"/>
                  <v:fill o:detectmouseclick="t" on="false"/>
                </v:line>
                <v:line id="shape_0" from="720,2220" to="1439,2220" stroked="t" style="position:absolute;flip:x">
                  <v:stroke color="black" weight="9360" joinstyle="miter" endcap="flat"/>
                  <v:fill o:detectmouseclick="t" on="false"/>
                </v:line>
                <v:line id="shape_0" from="720,2220" to="720,2220" stroked="t" style="position:absolute">
                  <v:stroke color="black" weight="9360" joinstyle="miter" endcap="flat"/>
                  <v:fill o:detectmouseclick="t" on="false"/>
                </v:line>
                <v:line id="shape_0" from="720,2220" to="720,5459" stroked="t" style="position:absolute">
                  <v:stroke color="black" weight="9360" joinstyle="miter" endcap="flat"/>
                  <v:fill o:detectmouseclick="t" on="false"/>
                </v:line>
                <v:line id="shape_0" from="720,5460" to="1079,5460" stroked="t" style="position:absolute">
                  <v:stroke color="black" weight="9360" joinstyle="miter" endcap="flat"/>
                  <v:fill o:detectmouseclick="t" on="false"/>
                </v:line>
                <v:line id="shape_0" from="3060,4380" to="3060,4380" stroked="t" style="position:absolute">
                  <v:stroke color="black" weight="9360" joinstyle="miter" endcap="flat"/>
                  <v:fill o:detectmouseclick="t" on="false"/>
                </v:line>
                <v:line id="shape_0" from="2520,5460" to="3059,5460" stroked="t" style="position:absolute">
                  <v:stroke color="black" weight="9360" joinstyle="miter" endcap="flat"/>
                  <v:fill o:detectmouseclick="t" on="false"/>
                </v:line>
                <v:line id="shape_0" from="3060,4380" to="3060,5459" stroked="t" style="position:absolute">
                  <v:stroke color="black" weight="9360" joinstyle="miter" endcap="flat"/>
                  <v:fill o:detectmouseclick="t" on="false"/>
                </v:line>
                <v:line id="shape_0" from="1980,2220" to="3059,2220" stroked="t" style="position:absolute;flip:x">
                  <v:stroke color="black" weight="9360" joinstyle="miter" endcap="flat"/>
                  <v:fill o:detectmouseclick="t" on="false"/>
                </v:line>
                <v:line id="shape_0" from="720,3120" to="1439,3120" stroked="t" style="position:absolute;flip:x">
                  <v:stroke color="black" weight="9360" joinstyle="miter" endcap="flat"/>
                  <v:fill o:detectmouseclick="t" on="false"/>
                </v:line>
                <v:line id="shape_0" from="1980,3120" to="3059,3120" stroked="t" style="position:absolute">
                  <v:stroke color="black" weight="9360" joinstyle="miter" endcap="flat"/>
                  <v:fill o:detectmouseclick="t" on="false"/>
                </v:line>
                <v:line id="shape_0" from="4140,3300" to="4140,3839" stroked="t" style="position:absolute;flip:y">
                  <v:stroke color="black" weight="9360" joinstyle="miter" endcap="flat"/>
                  <v:fill o:detectmouseclick="t" on="false"/>
                </v:line>
                <v:line id="shape_0" from="4140,4380" to="4140,4919" stroked="t" style="position:absolute">
                  <v:stroke color="black" weight="9360" joinstyle="miter" endcap="flat"/>
                  <v:fill o:detectmouseclick="t" on="false"/>
                </v:line>
                <v:line id="shape_0" from="4140,4920" to="5219,4920" stroked="t" style="position:absolute">
                  <v:stroke color="black" weight="9360" joinstyle="miter" endcap="flat"/>
                  <v:fill o:detectmouseclick="t" on="false"/>
                </v:line>
                <v:line id="shape_0" from="4140,3300" to="5219,3300" stroked="t" style="position:absolute">
                  <v:stroke color="black" weight="9360" joinstyle="miter" endcap="flat"/>
                  <v:fill o:detectmouseclick="t" on="false"/>
                </v:line>
                <v:line id="shape_0" from="5220,4380" to="5220,4919" stroked="t" style="position:absolute;flip:y">
                  <v:stroke color="black" weight="9360" joinstyle="miter" endcap="flat"/>
                  <v:fill o:detectmouseclick="t" on="false"/>
                </v:line>
                <v:line id="shape_0" from="5220,3300" to="5220,3839" stroked="t" style="position:absolute">
                  <v:stroke color="black" weight="9360" joinstyle="miter" endcap="flat"/>
                  <v:fill o:detectmouseclick="t" on="false"/>
                </v:line>
                <v:line id="shape_0" from="7560,2400" to="7560,5099" stroked="t" style="position:absolute">
                  <v:stroke color="black" weight="9360" joinstyle="miter" endcap="flat"/>
                  <v:fill o:detectmouseclick="t" on="false"/>
                </v:line>
                <v:line id="shape_0" from="1800,1140" to="1800,1859" stroked="t" style="position:absolute;flip:y">
                  <v:stroke color="black" weight="9360" joinstyle="miter" endcap="flat"/>
                  <v:fill o:detectmouseclick="t" on="false"/>
                </v:line>
                <v:line id="shape_0" from="6480,1140" to="6480,1859" stroked="t" style="position:absolute;flip:y">
                  <v:stroke color="black" weight="9360" joinstyle="miter" endcap="flat"/>
                  <v:fill o:detectmouseclick="t" on="false"/>
                </v:line>
                <v:line id="shape_0" from="1800,1500" to="3959,1500" stroked="t" style="position:absolute;flip:x">
                  <v:stroke color="black" weight="9360" endarrow="block" endarrowwidth="medium" endarrowlength="medium" joinstyle="miter" endcap="flat"/>
                  <v:fill o:detectmouseclick="t" on="false"/>
                </v:line>
                <v:line id="shape_0" from="3960,1500" to="6479,1500" stroked="t" style="position:absolute">
                  <v:stroke color="black" weight="9360" endarrow="block" endarrowwidth="medium" endarrowlength="medium" joinstyle="miter" endcap="flat"/>
                  <v:fill o:detectmouseclick="t" on="false"/>
                </v:line>
                <v:shape id="shape_0" fillcolor="white" stroked="t" style="position:absolute;left:3600;top:960;width:1439;height:539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00"/>
                          <w:rPr/>
                        </w:pPr>
                        <w:r>
                          <w:rPr>
                            <w:kern w:val="2"/>
                            <w:sz w:val="22"/>
                            <w:szCs w:val="20"/>
                            <w:rFonts w:ascii="Arial" w:hAnsi="Arial" w:eastAsia="Times New Roman" w:cs="Arial"/>
                            <w:color w:val="auto"/>
                            <w:lang w:val="ru-RU" w:bidi="ar-SA"/>
                          </w:rPr>
                          <w:t>1 метр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</v:shape>
              </v:group>
            </w:pict>
          </mc:Fallback>
        </mc:AlternateContent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  <w:lang w:val="en-US" w:eastAsia="en-US"/>
        </w:rPr>
      </w:pPr>
      <w:r>
        <w:rPr>
          <w:rFonts w:cs="Arial"/>
          <w:szCs w:val="22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0" allowOverlap="1" relativeHeight="20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635" cy="6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3pt" to="36pt,3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       </w:t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  <w:t>Ф – фара;</w:t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  <w:t xml:space="preserve">К1 – Р-310, катушка электрического сопротивления, измерительная, </w:t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  <w:t xml:space="preserve">образцовая, 0,01 Ом; </w:t>
      </w:r>
    </w:p>
    <w:p>
      <w:pPr>
        <w:pStyle w:val="Normal"/>
        <w:spacing w:lineRule="auto" w:line="240"/>
        <w:rPr/>
      </w:pPr>
      <w:r>
        <w:rPr>
          <w:rFonts w:cs="Arial"/>
          <w:szCs w:val="22"/>
          <w:lang w:val="en-US"/>
        </w:rPr>
        <w:t>V</w:t>
      </w:r>
      <w:r>
        <w:rPr>
          <w:rFonts w:cs="Arial"/>
          <w:szCs w:val="22"/>
        </w:rPr>
        <w:t>1,</w:t>
      </w:r>
      <w:r>
        <w:rPr>
          <w:rFonts w:cs="Arial"/>
          <w:szCs w:val="22"/>
          <w:lang w:val="en-US"/>
        </w:rPr>
        <w:t>V</w:t>
      </w:r>
      <w:r>
        <w:rPr>
          <w:rFonts w:cs="Arial"/>
          <w:szCs w:val="22"/>
        </w:rPr>
        <w:t>2 – цифровые вольтметры постоянного тока, класса не ниже 0,5.</w:t>
      </w:r>
    </w:p>
    <w:p>
      <w:pPr>
        <w:pStyle w:val="Normal"/>
        <w:spacing w:lineRule="auto" w:line="240"/>
        <w:rPr/>
      </w:pPr>
      <w:r>
        <w:rPr>
          <w:rFonts w:cs="Arial"/>
          <w:szCs w:val="22"/>
        </w:rPr>
        <w:t xml:space="preserve">Цифровой вольтметр </w:t>
      </w:r>
      <w:r>
        <w:rPr>
          <w:rFonts w:cs="Arial"/>
          <w:szCs w:val="22"/>
          <w:lang w:val="en-US"/>
        </w:rPr>
        <w:t>V</w:t>
      </w:r>
      <w:r>
        <w:rPr>
          <w:rFonts w:cs="Arial"/>
          <w:szCs w:val="22"/>
        </w:rPr>
        <w:t xml:space="preserve">2 </w:t>
      </w:r>
      <w:r>
        <w:rPr>
          <w:rFonts w:cs="Arial"/>
          <w:szCs w:val="22"/>
          <w:lang w:val="en-US"/>
        </w:rPr>
        <w:t>c</w:t>
      </w:r>
      <w:r>
        <w:rPr>
          <w:rFonts w:cs="Arial"/>
          <w:szCs w:val="22"/>
        </w:rPr>
        <w:t xml:space="preserve"> катушкой К1 можно заменить на измеритель тока класса не ниже 0,5. </w:t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jc w:val="center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jc w:val="center"/>
        <w:rPr>
          <w:rFonts w:cs="Arial"/>
          <w:szCs w:val="22"/>
        </w:rPr>
      </w:pPr>
      <w:r>
        <w:rPr>
          <w:rFonts w:cs="Arial"/>
          <w:szCs w:val="22"/>
        </w:rPr>
        <w:t>Рисунок А2.1 - Измерение силы света фары</w:t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560" w:leader="none"/>
        </w:tabs>
        <w:ind w:right="665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rPr>
          <w:rFonts w:cs="Arial"/>
          <w:szCs w:val="22"/>
        </w:rPr>
      </w:pPr>
      <w:r>
        <w:rPr>
          <w:rFonts w:cs="Arial"/>
          <w:szCs w:val="22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134" w:right="851" w:header="567" w:top="623" w:footer="720" w:bottom="77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widowControl w:val="false"/>
      <w:tabs>
        <w:tab w:val="clear" w:pos="4153"/>
        <w:tab w:val="clear" w:pos="8306"/>
        <w:tab w:val="center" w:pos="4677" w:leader="none"/>
        <w:tab w:val="right" w:pos="9355" w:leader="none"/>
      </w:tabs>
      <w:spacing w:lineRule="auto" w:line="300"/>
      <w:ind w:right="360" w:firstLine="360"/>
      <w:rPr>
        <w:sz w:val="22"/>
      </w:rPr>
    </w:pPr>
    <w:r>
      <w:rPr>
        <w:sz w:val="22"/>
      </w:rPr>
    </w:r>
    <w:r>
      <mc:AlternateContent>
        <mc:Choice Requires="wps">
          <w:drawing>
            <wp:anchor behindDoc="0" distT="0" distB="0" distL="0" distR="0" simplePos="0" locked="0" layoutInCell="0" allowOverlap="1" relativeHeight="1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1605" cy="146050"/>
              <wp:effectExtent l="0" t="0" r="0" b="0"/>
              <wp:wrapSquare wrapText="largest"/>
              <wp:docPr id="6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6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1.15pt;height:11.5pt;mso-wrap-distance-left:0pt;mso-wrap-distance-right:0pt;mso-wrap-distance-top:0pt;mso-wrap-distance-bottom:0pt;margin-top:0.05pt;mso-position-vertical-relative:text;margin-left:484.9pt;mso-position-horizontal:outside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"/>
      <w:lvlJc w:val="left"/>
      <w:pPr>
        <w:tabs>
          <w:tab w:val="num" w:pos="708"/>
        </w:tabs>
        <w:ind w:left="0" w:firstLine="426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300"/>
    </w:pPr>
    <w:rPr>
      <w:rFonts w:ascii="Arial" w:hAnsi="Arial" w:eastAsia="Times New Roman" w:cs="Arial"/>
      <w:color w:val="auto"/>
      <w:sz w:val="22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0" w:after="0"/>
      <w:ind w:left="284" w:firstLine="283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sz w:val="20"/>
      <w:lang w:val="en-US"/>
    </w:rPr>
  </w:style>
  <w:style w:type="paragraph" w:styleId="Heading3">
    <w:name w:val="Heading 3"/>
    <w:basedOn w:val="Normal"/>
    <w:next w:val="Normal"/>
    <w:qFormat/>
    <w:pPr>
      <w:keepNext w:val="true"/>
      <w:widowControl/>
      <w:numPr>
        <w:ilvl w:val="2"/>
        <w:numId w:val="1"/>
      </w:numPr>
      <w:spacing w:lineRule="auto" w:line="24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 w:val="true"/>
      <w:widowControl/>
      <w:numPr>
        <w:ilvl w:val="3"/>
        <w:numId w:val="1"/>
      </w:numPr>
      <w:spacing w:lineRule="auto" w:line="2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WW8Num1z0">
    <w:name w:val="WW8Num1z0"/>
    <w:qFormat/>
    <w:rPr/>
  </w:style>
  <w:style w:type="character" w:styleId="WW8NumSt1z0">
    <w:name w:val="WW8NumSt1z0"/>
    <w:qFormat/>
    <w:rPr>
      <w:rFonts w:ascii="Symbol" w:hAnsi="Symbol" w:cs="Symbol"/>
    </w:rPr>
  </w:style>
  <w:style w:type="character" w:styleId="Style9">
    <w:name w:val="Основной шрифт абзаца"/>
    <w:qFormat/>
    <w:rPr/>
  </w:style>
  <w:style w:type="character" w:styleId="PageNumber">
    <w:name w:val="Page Number"/>
    <w:basedOn w:val="Style9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widowControl/>
      <w:spacing w:lineRule="auto" w:line="240"/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заголовок 2"/>
    <w:basedOn w:val="Normal"/>
    <w:next w:val="Normal"/>
    <w:qFormat/>
    <w:pPr>
      <w:keepNext w:val="true"/>
      <w:spacing w:lineRule="auto" w:line="240" w:before="240" w:after="60"/>
    </w:pPr>
    <w:rPr>
      <w:b/>
      <w:i/>
      <w:sz w:val="24"/>
    </w:rPr>
  </w:style>
  <w:style w:type="paragraph" w:styleId="TextBodyIndent">
    <w:name w:val="Body Text Indent"/>
    <w:basedOn w:val="Normal"/>
    <w:pPr>
      <w:widowControl/>
      <w:spacing w:lineRule="auto" w:line="240"/>
      <w:ind w:firstLine="567"/>
      <w:jc w:val="both"/>
    </w:pPr>
    <w:rPr/>
  </w:style>
  <w:style w:type="paragraph" w:styleId="21">
    <w:name w:val="Основной текст с отступом 2"/>
    <w:basedOn w:val="Normal"/>
    <w:qFormat/>
    <w:pPr>
      <w:widowControl/>
      <w:spacing w:lineRule="auto" w:line="240"/>
      <w:ind w:firstLine="454"/>
      <w:jc w:val="both"/>
    </w:pPr>
    <w:rPr/>
  </w:style>
  <w:style w:type="paragraph" w:styleId="3">
    <w:name w:val="Основной текст с отступом 3"/>
    <w:basedOn w:val="Normal"/>
    <w:qFormat/>
    <w:pPr>
      <w:spacing w:lineRule="auto" w:line="259" w:before="220" w:after="0"/>
      <w:ind w:left="284" w:firstLine="283"/>
    </w:pPr>
    <w:rPr>
      <w:rFonts w:ascii="Courier New" w:hAnsi="Courier New" w:cs="Courier New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widowControl/>
      <w:tabs>
        <w:tab w:val="clear" w:pos="708"/>
        <w:tab w:val="center" w:pos="4153" w:leader="none"/>
        <w:tab w:val="right" w:pos="8306" w:leader="none"/>
      </w:tabs>
      <w:spacing w:lineRule="auto" w:line="240"/>
    </w:pPr>
    <w:rPr>
      <w:sz w:val="20"/>
    </w:rPr>
  </w:style>
  <w:style w:type="paragraph" w:styleId="22">
    <w:name w:val="Список 2"/>
    <w:basedOn w:val="Normal"/>
    <w:qFormat/>
    <w:pPr>
      <w:spacing w:lineRule="auto" w:line="240"/>
      <w:ind w:left="566" w:hanging="283"/>
    </w:pPr>
    <w:rPr/>
  </w:style>
  <w:style w:type="paragraph" w:styleId="Header">
    <w:name w:val="Header"/>
    <w:basedOn w:val="Normal"/>
    <w:pPr>
      <w:widowControl/>
      <w:tabs>
        <w:tab w:val="clear" w:pos="708"/>
        <w:tab w:val="center" w:pos="4153" w:leader="none"/>
        <w:tab w:val="right" w:pos="8306" w:leader="none"/>
      </w:tabs>
      <w:spacing w:lineRule="auto" w:line="240"/>
    </w:pPr>
    <w:rPr>
      <w:sz w:val="20"/>
    </w:rPr>
  </w:style>
  <w:style w:type="paragraph" w:styleId="Normal1">
    <w:name w:val="LO-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3">
    <w:name w:val="Основной текст 2"/>
    <w:basedOn w:val="Normal"/>
    <w:qFormat/>
    <w:pPr>
      <w:spacing w:lineRule="auto" w:line="480" w:before="0" w:after="120"/>
    </w:pPr>
    <w:rPr/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0">
    <w:name w:val="Цитата"/>
    <w:basedOn w:val="Normal"/>
    <w:qFormat/>
    <w:pPr>
      <w:widowControl/>
      <w:spacing w:lineRule="auto" w:line="259" w:before="200" w:after="0"/>
      <w:ind w:left="567" w:right="276" w:hanging="0"/>
    </w:pPr>
    <w:rPr>
      <w:sz w:val="24"/>
    </w:rPr>
  </w:style>
  <w:style w:type="paragraph" w:styleId="Style11">
    <w:name w:val="Текст"/>
    <w:basedOn w:val="Normal"/>
    <w:qFormat/>
    <w:pPr>
      <w:widowControl/>
      <w:spacing w:lineRule="auto" w:line="240"/>
    </w:pPr>
    <w:rPr>
      <w:rFonts w:ascii="Courier New" w:hAnsi="Courier New" w:cs="Courier New"/>
      <w:sz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2007-08-20T12:37:00Z</dcterms:created>
  <dc:creator>Pupkin</dc:creator>
  <dc:description/>
  <cp:keywords> </cp:keywords>
  <dc:language>en-US</dc:language>
  <cp:lastModifiedBy>Пешков Александр Сергеевич</cp:lastModifiedBy>
  <cp:lastPrinted>2007-08-20T14:41:00Z</cp:lastPrinted>
  <dcterms:modified xsi:type="dcterms:W3CDTF">2007-08-21T13:17:00Z</dcterms:modified>
  <cp:revision>4</cp:revision>
  <dc:subject/>
  <dc:title>Приложение А к РЭ</dc:title>
</cp:coreProperties>
</file>